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655" w:rsidRPr="005412C2" w:rsidRDefault="00EE0655" w:rsidP="00EE0655">
      <w:pPr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0655" w:rsidRPr="005412C2" w:rsidRDefault="00EE0655" w:rsidP="00EE0655">
      <w:pPr>
        <w:spacing w:after="0"/>
        <w:ind w:left="700"/>
        <w:jc w:val="center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eastAsia="Calibri" w:hAnsi="Times New Roman" w:cs="Times New Roman"/>
          <w:b/>
          <w:sz w:val="24"/>
          <w:szCs w:val="24"/>
        </w:rPr>
        <w:t xml:space="preserve">Условия аукциона по предоставлению права пользования недрами с целью </w:t>
      </w:r>
      <w:r w:rsidR="009907E0">
        <w:rPr>
          <w:rFonts w:ascii="Times New Roman" w:eastAsia="Calibri" w:hAnsi="Times New Roman" w:cs="Times New Roman"/>
          <w:b/>
          <w:sz w:val="24"/>
          <w:szCs w:val="24"/>
        </w:rPr>
        <w:t>разработки железного руда (добавка для цемента) Западной фланг Восточной части месторождение Надир</w:t>
      </w:r>
    </w:p>
    <w:p w:rsidR="00EE0655" w:rsidRPr="005412C2" w:rsidRDefault="00EE0655" w:rsidP="00EE065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5412C2" w:rsidRPr="00F02F3F" w:rsidRDefault="005412C2" w:rsidP="005412C2">
      <w:pPr>
        <w:pStyle w:val="21"/>
        <w:tabs>
          <w:tab w:val="left" w:pos="993"/>
        </w:tabs>
        <w:spacing w:before="100" w:beforeAutospacing="1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02F3F">
        <w:rPr>
          <w:rFonts w:ascii="Times New Roman" w:eastAsiaTheme="minorHAnsi" w:hAnsi="Times New Roman" w:cs="Times New Roman"/>
          <w:b/>
          <w:sz w:val="24"/>
          <w:szCs w:val="24"/>
        </w:rPr>
        <w:t>Организатор аукциона:</w:t>
      </w:r>
      <w:r w:rsidRPr="00F02F3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Кыргызская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геологическая служба Министерства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природных ресурсов, экологии и технического надзора КР.</w:t>
      </w:r>
    </w:p>
    <w:p w:rsidR="00EE0655" w:rsidRPr="005412C2" w:rsidRDefault="00EE0655" w:rsidP="00EE065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412C2">
        <w:rPr>
          <w:rFonts w:ascii="Times New Roman" w:hAnsi="Times New Roman"/>
          <w:sz w:val="24"/>
          <w:szCs w:val="24"/>
        </w:rPr>
        <w:t>.</w:t>
      </w:r>
    </w:p>
    <w:p w:rsidR="00EE0655" w:rsidRPr="005412C2" w:rsidRDefault="00EE0655" w:rsidP="00EE0655">
      <w:pPr>
        <w:pStyle w:val="1"/>
        <w:tabs>
          <w:tab w:val="left" w:pos="540"/>
        </w:tabs>
        <w:ind w:firstLine="54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412C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5412C2">
        <w:rPr>
          <w:rFonts w:ascii="Times New Roman" w:hAnsi="Times New Roman" w:cs="Times New Roman"/>
          <w:b/>
          <w:sz w:val="24"/>
          <w:szCs w:val="24"/>
          <w:lang w:eastAsia="ru-RU"/>
        </w:rPr>
        <w:t>. П</w:t>
      </w:r>
      <w:r w:rsidRPr="005412C2">
        <w:rPr>
          <w:rFonts w:ascii="Times New Roman" w:hAnsi="Times New Roman" w:cs="Times New Roman"/>
          <w:b/>
          <w:sz w:val="24"/>
          <w:szCs w:val="24"/>
        </w:rPr>
        <w:t>редмет аукциона</w:t>
      </w:r>
      <w:r w:rsidRPr="005412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 общие сведения </w:t>
      </w:r>
      <w:r w:rsidRPr="005412C2">
        <w:rPr>
          <w:rFonts w:ascii="Times New Roman" w:hAnsi="Times New Roman" w:cs="Times New Roman"/>
          <w:b/>
          <w:sz w:val="24"/>
          <w:szCs w:val="24"/>
        </w:rPr>
        <w:t>об объекте недр.</w:t>
      </w:r>
    </w:p>
    <w:p w:rsidR="00EE0655" w:rsidRPr="009907E0" w:rsidRDefault="00EE0655" w:rsidP="005412C2">
      <w:pPr>
        <w:spacing w:after="0" w:line="240" w:lineRule="auto"/>
        <w:ind w:firstLine="54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>1.1. Предмет аукциона: Право пользования недрами с цель</w:t>
      </w:r>
      <w:r w:rsidRPr="009907E0">
        <w:rPr>
          <w:rFonts w:ascii="Times New Roman" w:hAnsi="Times New Roman"/>
          <w:sz w:val="24"/>
          <w:szCs w:val="24"/>
        </w:rPr>
        <w:t xml:space="preserve">ю </w:t>
      </w:r>
      <w:r w:rsidR="009907E0" w:rsidRPr="009907E0">
        <w:rPr>
          <w:rFonts w:ascii="Times New Roman" w:hAnsi="Times New Roman"/>
          <w:sz w:val="24"/>
          <w:szCs w:val="24"/>
        </w:rPr>
        <w:t>разработки железного руда</w:t>
      </w:r>
      <w:r w:rsidRPr="009907E0">
        <w:rPr>
          <w:rFonts w:ascii="Times New Roman" w:hAnsi="Times New Roman"/>
          <w:sz w:val="24"/>
          <w:szCs w:val="24"/>
        </w:rPr>
        <w:t xml:space="preserve"> </w:t>
      </w:r>
      <w:r w:rsidR="009907E0" w:rsidRPr="009907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Западный фланг Восточной части месторождение Надир</w:t>
      </w:r>
      <w:r w:rsidRPr="009907E0">
        <w:rPr>
          <w:rFonts w:ascii="Times New Roman" w:hAnsi="Times New Roman"/>
          <w:sz w:val="24"/>
          <w:szCs w:val="24"/>
        </w:rPr>
        <w:t xml:space="preserve"> в соответствии</w:t>
      </w:r>
      <w:r w:rsidRPr="005412C2">
        <w:rPr>
          <w:rFonts w:ascii="Times New Roman" w:hAnsi="Times New Roman"/>
          <w:sz w:val="24"/>
          <w:szCs w:val="24"/>
        </w:rPr>
        <w:t xml:space="preserve"> с Законом </w:t>
      </w:r>
      <w:proofErr w:type="spellStart"/>
      <w:r w:rsidRPr="005412C2">
        <w:rPr>
          <w:rFonts w:ascii="Times New Roman" w:hAnsi="Times New Roman"/>
          <w:sz w:val="24"/>
          <w:szCs w:val="24"/>
        </w:rPr>
        <w:t>Кыргызской</w:t>
      </w:r>
      <w:proofErr w:type="spellEnd"/>
      <w:r w:rsidRPr="005412C2">
        <w:rPr>
          <w:rFonts w:ascii="Times New Roman" w:hAnsi="Times New Roman"/>
          <w:sz w:val="24"/>
          <w:szCs w:val="24"/>
        </w:rPr>
        <w:t xml:space="preserve"> Республики «О недрах</w:t>
      </w:r>
      <w:r w:rsidRPr="009907E0">
        <w:rPr>
          <w:rFonts w:ascii="Times New Roman" w:hAnsi="Times New Roman"/>
          <w:sz w:val="24"/>
          <w:szCs w:val="24"/>
        </w:rPr>
        <w:t>».</w:t>
      </w:r>
    </w:p>
    <w:p w:rsidR="00EE0655" w:rsidRPr="009907E0" w:rsidRDefault="00EE0655" w:rsidP="005412C2">
      <w:pPr>
        <w:spacing w:after="0" w:line="240" w:lineRule="auto"/>
        <w:ind w:firstLine="54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9907E0">
        <w:rPr>
          <w:rFonts w:ascii="Times New Roman" w:hAnsi="Times New Roman"/>
          <w:sz w:val="24"/>
          <w:szCs w:val="24"/>
        </w:rPr>
        <w:t xml:space="preserve">Объект недр, право пользования, которым выставляется на аукцион: </w:t>
      </w:r>
      <w:r w:rsidR="009907E0" w:rsidRPr="009907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Западный фланг Восточной части месторождение Надир</w:t>
      </w:r>
      <w:r w:rsidRPr="009907E0">
        <w:rPr>
          <w:rFonts w:ascii="Times New Roman" w:hAnsi="Times New Roman"/>
          <w:sz w:val="24"/>
          <w:szCs w:val="24"/>
        </w:rPr>
        <w:t>.</w:t>
      </w:r>
    </w:p>
    <w:p w:rsidR="00EE0655" w:rsidRPr="005412C2" w:rsidRDefault="00EE0655" w:rsidP="00EE0655">
      <w:pPr>
        <w:spacing w:after="0"/>
        <w:ind w:left="70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>1.2. Форма аукциона: открытая.</w:t>
      </w:r>
    </w:p>
    <w:p w:rsidR="00EE0655" w:rsidRPr="005412C2" w:rsidRDefault="00EE0655" w:rsidP="007F6445">
      <w:pPr>
        <w:tabs>
          <w:tab w:val="left" w:pos="54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12C2">
        <w:rPr>
          <w:rFonts w:ascii="Times New Roman" w:hAnsi="Times New Roman"/>
          <w:sz w:val="24"/>
          <w:szCs w:val="24"/>
        </w:rPr>
        <w:t xml:space="preserve">1.3. </w:t>
      </w:r>
      <w:r w:rsidRPr="005412C2">
        <w:rPr>
          <w:rFonts w:ascii="Times New Roman" w:hAnsi="Times New Roman" w:cs="Times New Roman"/>
          <w:sz w:val="24"/>
          <w:szCs w:val="24"/>
        </w:rPr>
        <w:t xml:space="preserve">В административном отношении </w:t>
      </w:r>
      <w:r w:rsidR="007F6445">
        <w:rPr>
          <w:rFonts w:ascii="Times New Roman" w:hAnsi="Times New Roman" w:cs="Times New Roman"/>
          <w:sz w:val="24"/>
          <w:szCs w:val="24"/>
        </w:rPr>
        <w:t>площадь</w:t>
      </w:r>
      <w:r w:rsidRPr="005412C2">
        <w:rPr>
          <w:rFonts w:ascii="Times New Roman" w:hAnsi="Times New Roman" w:cs="Times New Roman"/>
          <w:sz w:val="24"/>
          <w:szCs w:val="24"/>
        </w:rPr>
        <w:t xml:space="preserve"> находится на территории </w:t>
      </w:r>
      <w:proofErr w:type="spellStart"/>
      <w:r w:rsidR="00F4293C">
        <w:rPr>
          <w:rFonts w:ascii="Times New Roman" w:hAnsi="Times New Roman" w:cs="Times New Roman"/>
          <w:sz w:val="24"/>
          <w:szCs w:val="24"/>
        </w:rPr>
        <w:t>Кадамжай</w:t>
      </w:r>
      <w:r w:rsidRPr="005412C2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района </w:t>
      </w:r>
      <w:proofErr w:type="spellStart"/>
      <w:r w:rsidR="00F4293C">
        <w:rPr>
          <w:rFonts w:ascii="Times New Roman" w:hAnsi="Times New Roman" w:cs="Times New Roman"/>
          <w:sz w:val="24"/>
          <w:szCs w:val="24"/>
        </w:rPr>
        <w:t>Баткен</w:t>
      </w:r>
      <w:r w:rsidRPr="005412C2">
        <w:rPr>
          <w:rFonts w:ascii="Times New Roman" w:hAnsi="Times New Roman" w:cs="Times New Roman"/>
          <w:sz w:val="24"/>
          <w:szCs w:val="24"/>
        </w:rPr>
        <w:t>ской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области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Республики.</w:t>
      </w:r>
    </w:p>
    <w:p w:rsidR="00EE0655" w:rsidRPr="005412C2" w:rsidRDefault="00EE0655" w:rsidP="00EE0655">
      <w:pPr>
        <w:pStyle w:val="6"/>
        <w:shd w:val="clear" w:color="auto" w:fill="auto"/>
        <w:spacing w:line="240" w:lineRule="auto"/>
        <w:ind w:left="80" w:right="427" w:firstLine="629"/>
        <w:rPr>
          <w:rStyle w:val="10"/>
          <w:rFonts w:ascii="Times New Roman" w:hAnsi="Times New Roman" w:cs="Times New Roman"/>
          <w:sz w:val="24"/>
          <w:szCs w:val="24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</w:pPr>
      <w:r w:rsidRPr="005412C2">
        <w:t xml:space="preserve">Координаты угловых точек </w:t>
      </w:r>
      <w:r w:rsidR="00173C72" w:rsidRPr="005412C2">
        <w:t>участка,</w:t>
      </w:r>
      <w:r w:rsidRPr="005412C2">
        <w:t xml:space="preserve"> выставляемого на аукцион.</w:t>
      </w:r>
    </w:p>
    <w:p w:rsidR="00EE0655" w:rsidRPr="005412C2" w:rsidRDefault="00EE0655" w:rsidP="00EE0655">
      <w:pPr>
        <w:pStyle w:val="6"/>
        <w:shd w:val="clear" w:color="auto" w:fill="auto"/>
        <w:spacing w:line="240" w:lineRule="auto"/>
        <w:ind w:left="80" w:right="427" w:firstLine="628"/>
        <w:rPr>
          <w:sz w:val="24"/>
          <w:szCs w:val="24"/>
        </w:rPr>
      </w:pPr>
      <w:r w:rsidRPr="005412C2">
        <w:rPr>
          <w:rStyle w:val="FontStyle23"/>
        </w:rPr>
        <w:t>1.</w:t>
      </w:r>
      <w:r w:rsidR="007F6445">
        <w:rPr>
          <w:rStyle w:val="FontStyle23"/>
        </w:rPr>
        <w:t>4</w:t>
      </w:r>
      <w:r w:rsidRPr="005412C2">
        <w:rPr>
          <w:rStyle w:val="FontStyle23"/>
        </w:rPr>
        <w:t xml:space="preserve"> Размеры лицензионной площади:</w:t>
      </w:r>
      <w:r w:rsidR="00F4293C">
        <w:rPr>
          <w:rStyle w:val="FontStyle23"/>
        </w:rPr>
        <w:t xml:space="preserve"> </w:t>
      </w:r>
      <w:r w:rsidRPr="005412C2">
        <w:rPr>
          <w:rFonts w:ascii="Times New Roman" w:hAnsi="Times New Roman" w:cs="Times New Roman"/>
          <w:sz w:val="24"/>
          <w:szCs w:val="24"/>
        </w:rPr>
        <w:t>К-</w:t>
      </w:r>
      <w:r w:rsidR="004A38A1">
        <w:rPr>
          <w:rFonts w:ascii="Times New Roman" w:hAnsi="Times New Roman" w:cs="Times New Roman"/>
          <w:sz w:val="24"/>
          <w:szCs w:val="24"/>
        </w:rPr>
        <w:t>42</w:t>
      </w:r>
      <w:r w:rsidR="007F6445">
        <w:rPr>
          <w:rFonts w:ascii="Times New Roman" w:hAnsi="Times New Roman" w:cs="Times New Roman"/>
          <w:sz w:val="24"/>
          <w:szCs w:val="24"/>
        </w:rPr>
        <w:t>-1</w:t>
      </w:r>
      <w:r w:rsidR="00F4293C">
        <w:rPr>
          <w:rFonts w:ascii="Times New Roman" w:hAnsi="Times New Roman" w:cs="Times New Roman"/>
          <w:sz w:val="24"/>
          <w:szCs w:val="24"/>
        </w:rPr>
        <w:t>4</w:t>
      </w:r>
      <w:r w:rsidR="009907E0">
        <w:rPr>
          <w:rFonts w:ascii="Times New Roman" w:hAnsi="Times New Roman" w:cs="Times New Roman"/>
          <w:sz w:val="24"/>
          <w:szCs w:val="24"/>
        </w:rPr>
        <w:t>3</w:t>
      </w:r>
      <w:r w:rsidRPr="005412C2">
        <w:rPr>
          <w:rFonts w:hint="eastAsia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1601"/>
        <w:gridCol w:w="1595"/>
        <w:gridCol w:w="921"/>
        <w:gridCol w:w="1596"/>
        <w:gridCol w:w="1596"/>
      </w:tblGrid>
      <w:tr w:rsidR="009907E0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7E0" w:rsidRPr="00D012E3" w:rsidRDefault="009907E0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7E0" w:rsidRPr="00D012E3" w:rsidRDefault="009907E0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7E0" w:rsidRPr="00D012E3" w:rsidRDefault="009907E0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7E0" w:rsidRPr="00D012E3" w:rsidRDefault="009907E0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7E0" w:rsidRPr="00D012E3" w:rsidRDefault="009907E0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7E0" w:rsidRPr="00D012E3" w:rsidRDefault="009907E0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</w:tr>
      <w:tr w:rsidR="009907E0" w:rsidRPr="00D012E3" w:rsidTr="00F1234B">
        <w:trPr>
          <w:trHeight w:val="268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E0" w:rsidRPr="00D012E3" w:rsidRDefault="009907E0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E0" w:rsidRPr="00E37840" w:rsidRDefault="009907E0" w:rsidP="00F1234B">
            <w:pPr>
              <w:spacing w:after="0" w:line="240" w:lineRule="auto"/>
              <w:ind w:left="-2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  <w:t>12705904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E0" w:rsidRPr="00E37840" w:rsidRDefault="009907E0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  <w:t>4432011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E0" w:rsidRPr="00E37840" w:rsidRDefault="009907E0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E0" w:rsidRPr="00E37840" w:rsidRDefault="009907E0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12706294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E0" w:rsidRPr="00E37840" w:rsidRDefault="009907E0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4431964</w:t>
            </w:r>
          </w:p>
        </w:tc>
      </w:tr>
      <w:tr w:rsidR="009907E0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E0" w:rsidRPr="00D012E3" w:rsidRDefault="009907E0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E0" w:rsidRPr="00E37840" w:rsidRDefault="009907E0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12706243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E0" w:rsidRPr="00E37840" w:rsidRDefault="009907E0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4432080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E0" w:rsidRPr="00E37840" w:rsidRDefault="009907E0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E0" w:rsidRPr="00E37840" w:rsidRDefault="009907E0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12706397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E0" w:rsidRPr="00E37840" w:rsidRDefault="009907E0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4431834</w:t>
            </w:r>
          </w:p>
        </w:tc>
      </w:tr>
      <w:tr w:rsidR="009907E0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E0" w:rsidRPr="00D012E3" w:rsidRDefault="009907E0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E0" w:rsidRDefault="009907E0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12706355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E0" w:rsidRDefault="009907E0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4432090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E0" w:rsidRDefault="009907E0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E0" w:rsidRDefault="009907E0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12706383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E0" w:rsidRDefault="009907E0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4431817</w:t>
            </w:r>
          </w:p>
        </w:tc>
      </w:tr>
      <w:tr w:rsidR="009907E0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E0" w:rsidRPr="00D012E3" w:rsidRDefault="009907E0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E0" w:rsidRDefault="009907E0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12706367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E0" w:rsidRDefault="009907E0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4432086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E0" w:rsidRDefault="009907E0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E0" w:rsidRDefault="009907E0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12706186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E0" w:rsidRDefault="009907E0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4431921</w:t>
            </w:r>
          </w:p>
        </w:tc>
      </w:tr>
      <w:tr w:rsidR="009907E0" w:rsidRPr="00D012E3" w:rsidTr="00F1234B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E0" w:rsidRPr="00D012E3" w:rsidRDefault="009907E0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E0" w:rsidRDefault="009907E0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12706399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E0" w:rsidRDefault="009907E0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4432018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E0" w:rsidRDefault="009907E0" w:rsidP="00F123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E0" w:rsidRDefault="009907E0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12705937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7E0" w:rsidRDefault="009907E0" w:rsidP="00F12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4431867</w:t>
            </w:r>
          </w:p>
        </w:tc>
      </w:tr>
    </w:tbl>
    <w:p w:rsidR="009907E0" w:rsidRDefault="009907E0" w:rsidP="009907E0">
      <w:pPr>
        <w:rPr>
          <w:rFonts w:ascii="Times New Roman" w:hAnsi="Times New Roman" w:cs="Times New Roman"/>
        </w:rPr>
      </w:pPr>
      <w:r w:rsidRPr="000B7BC9">
        <w:rPr>
          <w:rFonts w:ascii="Times New Roman" w:hAnsi="Times New Roman" w:cs="Times New Roman"/>
        </w:rPr>
        <w:t xml:space="preserve">Площадь </w:t>
      </w:r>
      <w:r>
        <w:rPr>
          <w:rFonts w:ascii="Times New Roman" w:hAnsi="Times New Roman" w:cs="Times New Roman"/>
        </w:rPr>
        <w:t>7</w:t>
      </w:r>
      <w:r w:rsidRPr="000B7BC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42</w:t>
      </w:r>
      <w:r w:rsidRPr="000B7BC9">
        <w:rPr>
          <w:rFonts w:ascii="Times New Roman" w:hAnsi="Times New Roman" w:cs="Times New Roman"/>
        </w:rPr>
        <w:t xml:space="preserve"> га.</w:t>
      </w:r>
    </w:p>
    <w:p w:rsidR="00EE0655" w:rsidRPr="005412C2" w:rsidRDefault="00EE0655" w:rsidP="00EE0655">
      <w:pPr>
        <w:pStyle w:val="Style3"/>
        <w:widowControl/>
        <w:spacing w:line="240" w:lineRule="auto"/>
        <w:ind w:firstLine="540"/>
        <w:jc w:val="both"/>
        <w:rPr>
          <w:b/>
        </w:rPr>
      </w:pPr>
    </w:p>
    <w:p w:rsidR="005412C2" w:rsidRPr="005412C2" w:rsidRDefault="009907E0" w:rsidP="00B92BEF">
      <w:pPr>
        <w:spacing w:after="0" w:line="240" w:lineRule="auto"/>
        <w:ind w:left="-284" w:right="3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4BF91E" wp14:editId="18D6C3CF">
            <wp:extent cx="6124575" cy="3581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317" t="6841" b="5644"/>
                    <a:stretch/>
                  </pic:blipFill>
                  <pic:spPr bwMode="auto">
                    <a:xfrm>
                      <a:off x="0" y="0"/>
                      <a:ext cx="6124575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2C2" w:rsidRPr="005412C2" w:rsidRDefault="005412C2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</w:p>
    <w:p w:rsidR="005412C2" w:rsidRPr="005412C2" w:rsidRDefault="005412C2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</w:p>
    <w:p w:rsidR="00EE0655" w:rsidRPr="005412C2" w:rsidRDefault="00EE0655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  <w:r w:rsidRPr="005412C2">
        <w:rPr>
          <w:rFonts w:ascii="Times New Roman" w:hAnsi="Times New Roman"/>
          <w:b/>
          <w:sz w:val="24"/>
          <w:szCs w:val="24"/>
        </w:rPr>
        <w:t>2. Геологическая характеристика района лицензируемого участка</w:t>
      </w:r>
    </w:p>
    <w:p w:rsidR="00EE0655" w:rsidRPr="005412C2" w:rsidRDefault="00EE0655" w:rsidP="00EE0655">
      <w:pPr>
        <w:spacing w:line="288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907E0" w:rsidRPr="009907E0" w:rsidRDefault="009907E0" w:rsidP="009907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07E0">
        <w:rPr>
          <w:rFonts w:ascii="Times New Roman" w:hAnsi="Times New Roman" w:cs="Times New Roman"/>
          <w:sz w:val="24"/>
          <w:szCs w:val="24"/>
        </w:rPr>
        <w:t xml:space="preserve">Месторождения железа для </w:t>
      </w:r>
      <w:proofErr w:type="spellStart"/>
      <w:r w:rsidRPr="009907E0">
        <w:rPr>
          <w:rFonts w:ascii="Times New Roman" w:hAnsi="Times New Roman" w:cs="Times New Roman"/>
          <w:sz w:val="24"/>
          <w:szCs w:val="24"/>
        </w:rPr>
        <w:t>Баткенской</w:t>
      </w:r>
      <w:proofErr w:type="spellEnd"/>
      <w:r w:rsidRPr="009907E0">
        <w:rPr>
          <w:rFonts w:ascii="Times New Roman" w:hAnsi="Times New Roman" w:cs="Times New Roman"/>
          <w:sz w:val="24"/>
          <w:szCs w:val="24"/>
        </w:rPr>
        <w:t xml:space="preserve"> области не характерны. Единственное мелкое, частично разведанное на глубину </w:t>
      </w:r>
      <w:r w:rsidRPr="009907E0">
        <w:rPr>
          <w:rFonts w:ascii="Times New Roman" w:hAnsi="Times New Roman" w:cs="Times New Roman"/>
          <w:b/>
          <w:sz w:val="24"/>
          <w:szCs w:val="24"/>
        </w:rPr>
        <w:t xml:space="preserve">месторождение Надир </w:t>
      </w:r>
      <w:r w:rsidRPr="009907E0">
        <w:rPr>
          <w:rFonts w:ascii="Times New Roman" w:hAnsi="Times New Roman" w:cs="Times New Roman"/>
          <w:sz w:val="24"/>
          <w:szCs w:val="24"/>
        </w:rPr>
        <w:t xml:space="preserve">расположено в </w:t>
      </w:r>
      <w:smartTag w:uri="urn:schemas-microsoft-com:office:smarttags" w:element="metricconverter">
        <w:smartTagPr>
          <w:attr w:name="ProductID" w:val="5 км"/>
        </w:smartTagPr>
        <w:r w:rsidRPr="009907E0">
          <w:rPr>
            <w:rFonts w:ascii="Times New Roman" w:hAnsi="Times New Roman" w:cs="Times New Roman"/>
            <w:sz w:val="24"/>
            <w:szCs w:val="24"/>
          </w:rPr>
          <w:t>5 км</w:t>
        </w:r>
      </w:smartTag>
      <w:r w:rsidRPr="009907E0">
        <w:rPr>
          <w:rFonts w:ascii="Times New Roman" w:hAnsi="Times New Roman" w:cs="Times New Roman"/>
          <w:sz w:val="24"/>
          <w:szCs w:val="24"/>
        </w:rPr>
        <w:t xml:space="preserve"> севернее ртутного рудника </w:t>
      </w:r>
      <w:proofErr w:type="spellStart"/>
      <w:r w:rsidRPr="009907E0">
        <w:rPr>
          <w:rFonts w:ascii="Times New Roman" w:hAnsi="Times New Roman" w:cs="Times New Roman"/>
          <w:sz w:val="24"/>
          <w:szCs w:val="24"/>
        </w:rPr>
        <w:t>Хайдаркан</w:t>
      </w:r>
      <w:proofErr w:type="spellEnd"/>
      <w:r w:rsidRPr="009907E0">
        <w:rPr>
          <w:rFonts w:ascii="Times New Roman" w:hAnsi="Times New Roman" w:cs="Times New Roman"/>
          <w:sz w:val="24"/>
          <w:szCs w:val="24"/>
        </w:rPr>
        <w:t xml:space="preserve">, в долине </w:t>
      </w:r>
      <w:proofErr w:type="spellStart"/>
      <w:r w:rsidRPr="009907E0">
        <w:rPr>
          <w:rFonts w:ascii="Times New Roman" w:hAnsi="Times New Roman" w:cs="Times New Roman"/>
          <w:sz w:val="24"/>
          <w:szCs w:val="24"/>
        </w:rPr>
        <w:t>Сартала</w:t>
      </w:r>
      <w:proofErr w:type="spellEnd"/>
      <w:r w:rsidRPr="009907E0">
        <w:rPr>
          <w:rFonts w:ascii="Times New Roman" w:hAnsi="Times New Roman" w:cs="Times New Roman"/>
          <w:sz w:val="24"/>
          <w:szCs w:val="24"/>
        </w:rPr>
        <w:t xml:space="preserve"> в экономически освоенном и </w:t>
      </w:r>
      <w:proofErr w:type="gramStart"/>
      <w:r w:rsidRPr="009907E0">
        <w:rPr>
          <w:rFonts w:ascii="Times New Roman" w:hAnsi="Times New Roman" w:cs="Times New Roman"/>
          <w:sz w:val="24"/>
          <w:szCs w:val="24"/>
        </w:rPr>
        <w:t>доступном  районе</w:t>
      </w:r>
      <w:proofErr w:type="gramEnd"/>
      <w:r w:rsidRPr="009907E0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Pr="009907E0">
        <w:rPr>
          <w:rFonts w:ascii="Times New Roman" w:hAnsi="Times New Roman" w:cs="Times New Roman"/>
          <w:sz w:val="24"/>
          <w:szCs w:val="24"/>
        </w:rPr>
        <w:t>Месторождение  разведывалось</w:t>
      </w:r>
      <w:proofErr w:type="gramEnd"/>
      <w:r w:rsidRPr="009907E0">
        <w:rPr>
          <w:rFonts w:ascii="Times New Roman" w:hAnsi="Times New Roman" w:cs="Times New Roman"/>
          <w:sz w:val="24"/>
          <w:szCs w:val="24"/>
        </w:rPr>
        <w:t xml:space="preserve"> на глубину в 50-х годах прошлого века с помощью буровых скважин глубиной 100-350м. Общий объем бурения – 3829м (21 скважина по 14 профилям на Центральном участке месторождения). Месторождение разведано на глубину </w:t>
      </w:r>
      <w:smartTag w:uri="urn:schemas-microsoft-com:office:smarttags" w:element="metricconverter">
        <w:smartTagPr>
          <w:attr w:name="ProductID" w:val="348 м"/>
        </w:smartTagPr>
        <w:r w:rsidRPr="009907E0">
          <w:rPr>
            <w:rFonts w:ascii="Times New Roman" w:hAnsi="Times New Roman" w:cs="Times New Roman"/>
            <w:sz w:val="24"/>
            <w:szCs w:val="24"/>
          </w:rPr>
          <w:t>348 м</w:t>
        </w:r>
      </w:smartTag>
      <w:r w:rsidRPr="009907E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907E0" w:rsidRPr="001766D3" w:rsidRDefault="009907E0" w:rsidP="00176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07E0">
        <w:rPr>
          <w:rFonts w:ascii="Times New Roman" w:hAnsi="Times New Roman" w:cs="Times New Roman"/>
          <w:sz w:val="24"/>
          <w:szCs w:val="24"/>
        </w:rPr>
        <w:t xml:space="preserve">Общая длина полосы рудопроявлений Надира более </w:t>
      </w:r>
      <w:smartTag w:uri="urn:schemas-microsoft-com:office:smarttags" w:element="metricconverter">
        <w:smartTagPr>
          <w:attr w:name="ProductID" w:val="12 км"/>
        </w:smartTagPr>
        <w:r w:rsidRPr="009907E0">
          <w:rPr>
            <w:rFonts w:ascii="Times New Roman" w:hAnsi="Times New Roman" w:cs="Times New Roman"/>
            <w:sz w:val="24"/>
            <w:szCs w:val="24"/>
          </w:rPr>
          <w:t>12 км</w:t>
        </w:r>
      </w:smartTag>
      <w:r w:rsidRPr="009907E0">
        <w:rPr>
          <w:rFonts w:ascii="Times New Roman" w:hAnsi="Times New Roman" w:cs="Times New Roman"/>
          <w:sz w:val="24"/>
          <w:szCs w:val="24"/>
        </w:rPr>
        <w:t xml:space="preserve">. Месторождение представляет серию </w:t>
      </w:r>
      <w:proofErr w:type="gramStart"/>
      <w:r w:rsidRPr="009907E0">
        <w:rPr>
          <w:rFonts w:ascii="Times New Roman" w:hAnsi="Times New Roman" w:cs="Times New Roman"/>
          <w:sz w:val="24"/>
          <w:szCs w:val="24"/>
        </w:rPr>
        <w:t>цепочек  крутопадающих</w:t>
      </w:r>
      <w:proofErr w:type="gramEnd"/>
      <w:r w:rsidRPr="009907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7E0">
        <w:rPr>
          <w:rFonts w:ascii="Times New Roman" w:hAnsi="Times New Roman" w:cs="Times New Roman"/>
          <w:sz w:val="24"/>
          <w:szCs w:val="24"/>
        </w:rPr>
        <w:t>пластообразных</w:t>
      </w:r>
      <w:proofErr w:type="spellEnd"/>
      <w:r w:rsidRPr="009907E0">
        <w:rPr>
          <w:rFonts w:ascii="Times New Roman" w:hAnsi="Times New Roman" w:cs="Times New Roman"/>
          <w:sz w:val="24"/>
          <w:szCs w:val="24"/>
        </w:rPr>
        <w:t xml:space="preserve"> залежей гематит-магнетитовых руд в </w:t>
      </w:r>
      <w:proofErr w:type="spellStart"/>
      <w:r w:rsidRPr="009907E0">
        <w:rPr>
          <w:rFonts w:ascii="Times New Roman" w:hAnsi="Times New Roman" w:cs="Times New Roman"/>
          <w:sz w:val="24"/>
          <w:szCs w:val="24"/>
        </w:rPr>
        <w:t>скарнированных</w:t>
      </w:r>
      <w:proofErr w:type="spellEnd"/>
      <w:r w:rsidRPr="009907E0">
        <w:rPr>
          <w:rFonts w:ascii="Times New Roman" w:hAnsi="Times New Roman" w:cs="Times New Roman"/>
          <w:sz w:val="24"/>
          <w:szCs w:val="24"/>
        </w:rPr>
        <w:t xml:space="preserve"> известняках С</w:t>
      </w:r>
      <w:r w:rsidRPr="009907E0">
        <w:rPr>
          <w:rFonts w:ascii="Times New Roman" w:hAnsi="Times New Roman" w:cs="Times New Roman"/>
          <w:sz w:val="24"/>
          <w:szCs w:val="24"/>
          <w:vertAlign w:val="subscript"/>
        </w:rPr>
        <w:t>1-2</w:t>
      </w:r>
      <w:r w:rsidRPr="009907E0">
        <w:rPr>
          <w:rFonts w:ascii="Times New Roman" w:hAnsi="Times New Roman" w:cs="Times New Roman"/>
          <w:sz w:val="24"/>
          <w:szCs w:val="24"/>
        </w:rPr>
        <w:t xml:space="preserve">, приуроченных к контактам габбро-гипербазитовой расслоенной </w:t>
      </w:r>
      <w:proofErr w:type="spellStart"/>
      <w:r w:rsidRPr="009907E0">
        <w:rPr>
          <w:rFonts w:ascii="Times New Roman" w:hAnsi="Times New Roman" w:cs="Times New Roman"/>
          <w:sz w:val="24"/>
          <w:szCs w:val="24"/>
        </w:rPr>
        <w:t>субпластовой</w:t>
      </w:r>
      <w:proofErr w:type="spellEnd"/>
      <w:r w:rsidRPr="009907E0">
        <w:rPr>
          <w:rFonts w:ascii="Times New Roman" w:hAnsi="Times New Roman" w:cs="Times New Roman"/>
          <w:sz w:val="24"/>
          <w:szCs w:val="24"/>
        </w:rPr>
        <w:t xml:space="preserve"> интрузии. На разведанном Центральном участке прослежены две параллельные гематит-магнетитовые полосы протяженностью </w:t>
      </w:r>
      <w:smartTag w:uri="urn:schemas-microsoft-com:office:smarttags" w:element="metricconverter">
        <w:smartTagPr>
          <w:attr w:name="ProductID" w:val="4.5 км"/>
        </w:smartTagPr>
        <w:r w:rsidRPr="009907E0">
          <w:rPr>
            <w:rFonts w:ascii="Times New Roman" w:hAnsi="Times New Roman" w:cs="Times New Roman"/>
            <w:sz w:val="24"/>
            <w:szCs w:val="24"/>
          </w:rPr>
          <w:t>4.5 км</w:t>
        </w:r>
      </w:smartTag>
      <w:r w:rsidRPr="009907E0">
        <w:rPr>
          <w:rFonts w:ascii="Times New Roman" w:hAnsi="Times New Roman" w:cs="Times New Roman"/>
          <w:sz w:val="24"/>
          <w:szCs w:val="24"/>
        </w:rPr>
        <w:t>, отстоящие одна от другой на 300-</w:t>
      </w:r>
      <w:smartTag w:uri="urn:schemas-microsoft-com:office:smarttags" w:element="metricconverter">
        <w:smartTagPr>
          <w:attr w:name="ProductID" w:val="600 м"/>
        </w:smartTagPr>
        <w:r w:rsidRPr="009907E0">
          <w:rPr>
            <w:rFonts w:ascii="Times New Roman" w:hAnsi="Times New Roman" w:cs="Times New Roman"/>
            <w:sz w:val="24"/>
            <w:szCs w:val="24"/>
          </w:rPr>
          <w:t>600 м</w:t>
        </w:r>
      </w:smartTag>
      <w:r w:rsidRPr="009907E0">
        <w:rPr>
          <w:rFonts w:ascii="Times New Roman" w:hAnsi="Times New Roman" w:cs="Times New Roman"/>
          <w:sz w:val="24"/>
          <w:szCs w:val="24"/>
        </w:rPr>
        <w:t xml:space="preserve">. Соответственно выделяются Северная и Южная рудные зоны. Длина первой – </w:t>
      </w:r>
      <w:smartTag w:uri="urn:schemas-microsoft-com:office:smarttags" w:element="metricconverter">
        <w:smartTagPr>
          <w:attr w:name="ProductID" w:val="4 км"/>
        </w:smartTagPr>
        <w:r w:rsidRPr="009907E0">
          <w:rPr>
            <w:rFonts w:ascii="Times New Roman" w:hAnsi="Times New Roman" w:cs="Times New Roman"/>
            <w:sz w:val="24"/>
            <w:szCs w:val="24"/>
          </w:rPr>
          <w:t>4 км</w:t>
        </w:r>
      </w:smartTag>
      <w:r w:rsidRPr="009907E0">
        <w:rPr>
          <w:rFonts w:ascii="Times New Roman" w:hAnsi="Times New Roman" w:cs="Times New Roman"/>
          <w:sz w:val="24"/>
          <w:szCs w:val="24"/>
        </w:rPr>
        <w:t xml:space="preserve">, мощность 2-10м; второй – </w:t>
      </w:r>
      <w:smartTag w:uri="urn:schemas-microsoft-com:office:smarttags" w:element="metricconverter">
        <w:smartTagPr>
          <w:attr w:name="ProductID" w:val="3.5 км"/>
        </w:smartTagPr>
        <w:r w:rsidRPr="009907E0">
          <w:rPr>
            <w:rFonts w:ascii="Times New Roman" w:hAnsi="Times New Roman" w:cs="Times New Roman"/>
            <w:sz w:val="24"/>
            <w:szCs w:val="24"/>
          </w:rPr>
          <w:t>3.5 км</w:t>
        </w:r>
      </w:smartTag>
      <w:r w:rsidRPr="009907E0">
        <w:rPr>
          <w:rFonts w:ascii="Times New Roman" w:hAnsi="Times New Roman" w:cs="Times New Roman"/>
          <w:sz w:val="24"/>
          <w:szCs w:val="24"/>
        </w:rPr>
        <w:t>, мощность 2-15м. По обеим зонам выделено 15 рудных линз длиной 50-1310м, мощностью 1.2-</w:t>
      </w:r>
      <w:smartTag w:uri="urn:schemas-microsoft-com:office:smarttags" w:element="metricconverter">
        <w:smartTagPr>
          <w:attr w:name="ProductID" w:val="6.1 м"/>
        </w:smartTagPr>
        <w:r w:rsidRPr="009907E0">
          <w:rPr>
            <w:rFonts w:ascii="Times New Roman" w:hAnsi="Times New Roman" w:cs="Times New Roman"/>
            <w:sz w:val="24"/>
            <w:szCs w:val="24"/>
          </w:rPr>
          <w:t>6.1 м</w:t>
        </w:r>
      </w:smartTag>
      <w:r w:rsidRPr="009907E0">
        <w:rPr>
          <w:rFonts w:ascii="Times New Roman" w:hAnsi="Times New Roman" w:cs="Times New Roman"/>
          <w:sz w:val="24"/>
          <w:szCs w:val="24"/>
        </w:rPr>
        <w:t xml:space="preserve">. Перерывы между линзами не превышают 100м, обычно 50-70м. По падению рудные тела распространены более чем на 100м, но </w:t>
      </w:r>
      <w:proofErr w:type="gramStart"/>
      <w:r w:rsidRPr="009907E0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Pr="009907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07E0">
        <w:rPr>
          <w:rFonts w:ascii="Times New Roman" w:hAnsi="Times New Roman" w:cs="Times New Roman"/>
          <w:sz w:val="24"/>
          <w:szCs w:val="24"/>
        </w:rPr>
        <w:t>линзуются</w:t>
      </w:r>
      <w:proofErr w:type="spellEnd"/>
      <w:r w:rsidRPr="009907E0">
        <w:rPr>
          <w:rFonts w:ascii="Times New Roman" w:hAnsi="Times New Roman" w:cs="Times New Roman"/>
          <w:sz w:val="24"/>
          <w:szCs w:val="24"/>
        </w:rPr>
        <w:t xml:space="preserve">. В Северной зоне преобладают гематитовые руды, в Южной – магнетитовые. Содержания железа колеблются от 30.48 до 53.48%, в </w:t>
      </w:r>
      <w:r w:rsidRPr="001766D3">
        <w:rPr>
          <w:rFonts w:ascii="Times New Roman" w:hAnsi="Times New Roman" w:cs="Times New Roman"/>
          <w:sz w:val="24"/>
          <w:szCs w:val="24"/>
        </w:rPr>
        <w:t xml:space="preserve">среднем – 41.19%. Руды фосфористые (оксид фосфора 0.2-2.5%, в среднем 0.7%). В руде присутствует кремнезем 3-25%, сера – 9.03%, мышьяк – 0.03%. Средние содержания полезных примесей следующие (в %): окись марганца – 3.20, окись титана – 0.30, никель – 0.05,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пятиокись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ванадия – 0.04, хром – тысячные доли процента. </w:t>
      </w:r>
    </w:p>
    <w:p w:rsidR="009907E0" w:rsidRPr="001766D3" w:rsidRDefault="009907E0" w:rsidP="00176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 xml:space="preserve">По разным оценкам запасы железных руд колеблются от 17.2 </w:t>
      </w:r>
      <w:proofErr w:type="spellStart"/>
      <w:proofErr w:type="gramStart"/>
      <w:r w:rsidRPr="001766D3">
        <w:rPr>
          <w:rFonts w:ascii="Times New Roman" w:hAnsi="Times New Roman" w:cs="Times New Roman"/>
          <w:sz w:val="24"/>
          <w:szCs w:val="24"/>
        </w:rPr>
        <w:t>млн.т</w:t>
      </w:r>
      <w:proofErr w:type="spellEnd"/>
      <w:proofErr w:type="gramEnd"/>
      <w:r w:rsidRPr="001766D3">
        <w:rPr>
          <w:rFonts w:ascii="Times New Roman" w:hAnsi="Times New Roman" w:cs="Times New Roman"/>
          <w:sz w:val="24"/>
          <w:szCs w:val="24"/>
        </w:rPr>
        <w:t xml:space="preserve"> до 2.09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млн.т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, при этом в существенно магнетитовых рудах среднее содержание железа составляет 44.6%, марганца – 2.11%, никеля – 0.05%, титана – 0.3%, ванадия – 0.04 %. </w:t>
      </w:r>
    </w:p>
    <w:p w:rsidR="009907E0" w:rsidRPr="001766D3" w:rsidRDefault="009907E0" w:rsidP="00176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 xml:space="preserve">В случае востребованности на месторождении возможна организация разведочно-эксплуатационных работ по Южной зоне, где находятся наиболее технологичные магнетитовые руды. </w:t>
      </w:r>
    </w:p>
    <w:p w:rsidR="001766D3" w:rsidRPr="001766D3" w:rsidRDefault="001766D3" w:rsidP="001766D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>Поверхность месторождения представляет собой всхолмленную горную местность, зажатую между вышеназванными горными грядами.</w:t>
      </w:r>
    </w:p>
    <w:p w:rsidR="001766D3" w:rsidRPr="001766D3" w:rsidRDefault="001766D3" w:rsidP="001766D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 xml:space="preserve">Река Шахимардан, прорезая северный склон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Алайского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хребта, пересекает почти безводную долину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Охна-Сарытала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. Это высокогорная долина, расположенная в западной части между горами Катран-Баши 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Ишме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>-Тау, вытянута в широтном направлении на 40-</w:t>
      </w:r>
      <w:smartTag w:uri="urn:schemas-microsoft-com:office:smarttags" w:element="metricconverter">
        <w:smartTagPr>
          <w:attr w:name="ProductID" w:val="50 км"/>
        </w:smartTagPr>
        <w:r w:rsidRPr="001766D3">
          <w:rPr>
            <w:rFonts w:ascii="Times New Roman" w:hAnsi="Times New Roman" w:cs="Times New Roman"/>
            <w:sz w:val="24"/>
            <w:szCs w:val="24"/>
          </w:rPr>
          <w:t>50 км</w:t>
        </w:r>
      </w:smartTag>
      <w:r w:rsidRPr="001766D3">
        <w:rPr>
          <w:rFonts w:ascii="Times New Roman" w:hAnsi="Times New Roman" w:cs="Times New Roman"/>
          <w:sz w:val="24"/>
          <w:szCs w:val="24"/>
        </w:rPr>
        <w:t>, где холмистые участки постепенно переходят к горным.</w:t>
      </w:r>
    </w:p>
    <w:p w:rsidR="001766D3" w:rsidRPr="001766D3" w:rsidRDefault="001766D3" w:rsidP="001766D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 xml:space="preserve">В южной части долины проходит гряда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Ишме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>-Тау, сложенная известняками и сланцами палеозоя с высотами до 2700-</w:t>
      </w:r>
      <w:smartTag w:uri="urn:schemas-microsoft-com:office:smarttags" w:element="metricconverter">
        <w:smartTagPr>
          <w:attr w:name="ProductID" w:val="2800 м"/>
        </w:smartTagPr>
        <w:r w:rsidRPr="001766D3">
          <w:rPr>
            <w:rFonts w:ascii="Times New Roman" w:hAnsi="Times New Roman" w:cs="Times New Roman"/>
            <w:sz w:val="24"/>
            <w:szCs w:val="24"/>
          </w:rPr>
          <w:t>2800 м</w:t>
        </w:r>
      </w:smartTag>
      <w:r w:rsidRPr="001766D3">
        <w:rPr>
          <w:rFonts w:ascii="Times New Roman" w:hAnsi="Times New Roman" w:cs="Times New Roman"/>
          <w:sz w:val="24"/>
          <w:szCs w:val="24"/>
        </w:rPr>
        <w:t xml:space="preserve">. К востоку у села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Сартала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Сарытала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) гряда, постепенно понижаясь, прорезается долиной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Шивали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и уходит к Шахимардану в виде известнякового гребня под названием гор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Тамчи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>.</w:t>
      </w:r>
    </w:p>
    <w:p w:rsidR="001766D3" w:rsidRPr="001766D3" w:rsidRDefault="001766D3" w:rsidP="001766D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 xml:space="preserve">С севера долину ограничивает известняковый барьер хребта Катран-тау, в том числе южный гребень под названием Катран-Баши с высотами до </w:t>
      </w:r>
      <w:smartTag w:uri="urn:schemas-microsoft-com:office:smarttags" w:element="metricconverter">
        <w:smartTagPr>
          <w:attr w:name="ProductID" w:val="3172 м"/>
        </w:smartTagPr>
        <w:r w:rsidRPr="001766D3">
          <w:rPr>
            <w:rFonts w:ascii="Times New Roman" w:hAnsi="Times New Roman" w:cs="Times New Roman"/>
            <w:sz w:val="24"/>
            <w:szCs w:val="24"/>
          </w:rPr>
          <w:t>3172 м</w:t>
        </w:r>
      </w:smartTag>
      <w:r w:rsidRPr="001766D3">
        <w:rPr>
          <w:rFonts w:ascii="Times New Roman" w:hAnsi="Times New Roman" w:cs="Times New Roman"/>
          <w:sz w:val="24"/>
          <w:szCs w:val="24"/>
        </w:rPr>
        <w:t>. Южный склон хребта скалист и часто недоступен.</w:t>
      </w:r>
    </w:p>
    <w:p w:rsidR="001766D3" w:rsidRPr="001766D3" w:rsidRDefault="001766D3" w:rsidP="001766D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 xml:space="preserve">Долина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Охна-Сарытала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протягивается в широтном направлении от р. Сох на западе до р. Шахимардан на востоке и имеет ширину 5-</w:t>
      </w:r>
      <w:smartTag w:uri="urn:schemas-microsoft-com:office:smarttags" w:element="metricconverter">
        <w:smartTagPr>
          <w:attr w:name="ProductID" w:val="6 км"/>
        </w:smartTagPr>
        <w:r w:rsidRPr="001766D3">
          <w:rPr>
            <w:rFonts w:ascii="Times New Roman" w:hAnsi="Times New Roman" w:cs="Times New Roman"/>
            <w:sz w:val="24"/>
            <w:szCs w:val="24"/>
          </w:rPr>
          <w:t>6 км</w:t>
        </w:r>
      </w:smartTag>
      <w:r w:rsidRPr="001766D3">
        <w:rPr>
          <w:rFonts w:ascii="Times New Roman" w:hAnsi="Times New Roman" w:cs="Times New Roman"/>
          <w:sz w:val="24"/>
          <w:szCs w:val="24"/>
        </w:rPr>
        <w:t>.</w:t>
      </w:r>
    </w:p>
    <w:p w:rsidR="001766D3" w:rsidRPr="001766D3" w:rsidRDefault="001766D3" w:rsidP="001766D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 xml:space="preserve">Западнее села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Сартала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Сарытала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) долина сужается и прорезается мелкими поперечными долинами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Кызкургон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, Каратал,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Надирсай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Тогузбулак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(восточный),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Учкол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, Каракол,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Орто-Булак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>, Чет-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Булак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Чукур-Булак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1766D3" w:rsidRPr="001766D3" w:rsidRDefault="001766D3" w:rsidP="001766D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 xml:space="preserve">Все, как правило, сухие, в </w:t>
      </w:r>
      <w:proofErr w:type="gramStart"/>
      <w:r w:rsidRPr="001766D3">
        <w:rPr>
          <w:rFonts w:ascii="Times New Roman" w:hAnsi="Times New Roman" w:cs="Times New Roman"/>
          <w:sz w:val="24"/>
          <w:szCs w:val="24"/>
        </w:rPr>
        <w:t>основном,  с</w:t>
      </w:r>
      <w:proofErr w:type="gramEnd"/>
      <w:r w:rsidRPr="001766D3">
        <w:rPr>
          <w:rFonts w:ascii="Times New Roman" w:hAnsi="Times New Roman" w:cs="Times New Roman"/>
          <w:sz w:val="24"/>
          <w:szCs w:val="24"/>
        </w:rPr>
        <w:t xml:space="preserve"> довольно широкой поймой.</w:t>
      </w:r>
    </w:p>
    <w:p w:rsidR="001766D3" w:rsidRPr="001766D3" w:rsidRDefault="001766D3" w:rsidP="001766D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lastRenderedPageBreak/>
        <w:t xml:space="preserve">Простирание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сая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Бельмазар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субширотное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; он протягивается вдоль южной рамки площади месторождения: от средней части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Сарталинской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площади до кишлака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Сартала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, расположенного в ее восточной части недалеко от дороги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Кадамджай-Айдаркен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. Остальные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саи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имеют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субмеридиональное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>, реже – диагональное простирание.</w:t>
      </w:r>
    </w:p>
    <w:p w:rsidR="001766D3" w:rsidRPr="001766D3" w:rsidRDefault="001766D3" w:rsidP="001766D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>Климат района резко континентальный с большими перепадами температур: от +30+35</w:t>
      </w:r>
      <w:r w:rsidRPr="001766D3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1766D3">
        <w:rPr>
          <w:rFonts w:ascii="Times New Roman" w:hAnsi="Times New Roman" w:cs="Times New Roman"/>
          <w:sz w:val="24"/>
          <w:szCs w:val="24"/>
        </w:rPr>
        <w:t>С (июль) до –25</w:t>
      </w:r>
      <w:r w:rsidRPr="001766D3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1766D3">
        <w:rPr>
          <w:rFonts w:ascii="Times New Roman" w:hAnsi="Times New Roman" w:cs="Times New Roman"/>
          <w:sz w:val="24"/>
          <w:szCs w:val="24"/>
        </w:rPr>
        <w:t xml:space="preserve">С (январь). Дождливая пора – весна и осень. Снежный покров мощностью до </w:t>
      </w:r>
      <w:smartTag w:uri="urn:schemas-microsoft-com:office:smarttags" w:element="metricconverter">
        <w:smartTagPr>
          <w:attr w:name="ProductID" w:val="1 м"/>
        </w:smartTagPr>
        <w:r w:rsidRPr="001766D3">
          <w:rPr>
            <w:rFonts w:ascii="Times New Roman" w:hAnsi="Times New Roman" w:cs="Times New Roman"/>
            <w:sz w:val="24"/>
            <w:szCs w:val="24"/>
          </w:rPr>
          <w:t>1 м</w:t>
        </w:r>
      </w:smartTag>
      <w:r w:rsidRPr="001766D3">
        <w:rPr>
          <w:rFonts w:ascii="Times New Roman" w:hAnsi="Times New Roman" w:cs="Times New Roman"/>
          <w:sz w:val="24"/>
          <w:szCs w:val="24"/>
        </w:rPr>
        <w:t xml:space="preserve"> наблюдается с ноября по март месяц, включительно. Количество осадков составляет 400-600 мм/год. Господствующие ветры – юго-западного направления.</w:t>
      </w:r>
    </w:p>
    <w:p w:rsidR="001766D3" w:rsidRPr="001766D3" w:rsidRDefault="001766D3" w:rsidP="001766D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 xml:space="preserve">Растительный и животный мир района беден. Растительный покров полупустынного типа. Весной горы покрываются буйной травянистой растительностью, но к концу июля она полностью выгорает. Местами широко распространены кустарниковые заросли дикой вишни, барбариса, шиповника и др. На высотах выше </w:t>
      </w:r>
      <w:smartTag w:uri="urn:schemas-microsoft-com:office:smarttags" w:element="metricconverter">
        <w:smartTagPr>
          <w:attr w:name="ProductID" w:val="2000 м"/>
        </w:smartTagPr>
        <w:r w:rsidRPr="001766D3">
          <w:rPr>
            <w:rFonts w:ascii="Times New Roman" w:hAnsi="Times New Roman" w:cs="Times New Roman"/>
            <w:sz w:val="24"/>
            <w:szCs w:val="24"/>
          </w:rPr>
          <w:t>2000 м</w:t>
        </w:r>
      </w:smartTag>
      <w:r w:rsidRPr="001766D3">
        <w:rPr>
          <w:rFonts w:ascii="Times New Roman" w:hAnsi="Times New Roman" w:cs="Times New Roman"/>
          <w:sz w:val="24"/>
          <w:szCs w:val="24"/>
        </w:rPr>
        <w:t xml:space="preserve"> местами наблюдаются заросли арчи. Кроме арчи редко встречаются рябина («катран»), ива (тал) и тополь (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терек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>).</w:t>
      </w:r>
    </w:p>
    <w:p w:rsidR="001766D3" w:rsidRPr="001766D3" w:rsidRDefault="001766D3" w:rsidP="001766D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 xml:space="preserve">Животный мир: зайцы, лисы, дикобразы, барсуки, кабаны,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кеклики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>, галки, вороны и др., но в ограниченном количестве.</w:t>
      </w:r>
    </w:p>
    <w:p w:rsidR="001766D3" w:rsidRPr="001766D3" w:rsidRDefault="001766D3" w:rsidP="001766D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 xml:space="preserve">У автодороги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Кадамджай-Айдаркен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есть только один населенный пункт – кишлак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Сартала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Сарытала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), жители </w:t>
      </w:r>
      <w:proofErr w:type="gramStart"/>
      <w:r w:rsidRPr="001766D3">
        <w:rPr>
          <w:rFonts w:ascii="Times New Roman" w:hAnsi="Times New Roman" w:cs="Times New Roman"/>
          <w:sz w:val="24"/>
          <w:szCs w:val="24"/>
        </w:rPr>
        <w:t>которого  занимаются</w:t>
      </w:r>
      <w:proofErr w:type="gramEnd"/>
      <w:r w:rsidRPr="001766D3">
        <w:rPr>
          <w:rFonts w:ascii="Times New Roman" w:hAnsi="Times New Roman" w:cs="Times New Roman"/>
          <w:sz w:val="24"/>
          <w:szCs w:val="24"/>
        </w:rPr>
        <w:t xml:space="preserve"> сельским хозяйством.</w:t>
      </w:r>
    </w:p>
    <w:p w:rsidR="001766D3" w:rsidRPr="001766D3" w:rsidRDefault="001766D3" w:rsidP="001766D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Сарталинской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площади по наиболее крупным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саям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проходит грунтовые дороги и вьючные тропы, что в существенной мере определяет доступность района, особенно в сухое время года.</w:t>
      </w:r>
    </w:p>
    <w:p w:rsidR="001766D3" w:rsidRPr="001766D3" w:rsidRDefault="001766D3" w:rsidP="001766D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 xml:space="preserve">В экономическом отношении район месторождения является центром горнорудной промышленности. Здесь расположены сурьмяный комбинат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Кадамджай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и ртутный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Айдаркен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, находящиеся соответственно в </w:t>
      </w:r>
      <w:proofErr w:type="gramStart"/>
      <w:r w:rsidRPr="001766D3">
        <w:rPr>
          <w:rFonts w:ascii="Times New Roman" w:hAnsi="Times New Roman" w:cs="Times New Roman"/>
          <w:sz w:val="24"/>
          <w:szCs w:val="24"/>
        </w:rPr>
        <w:t>40  и</w:t>
      </w:r>
      <w:proofErr w:type="gramEnd"/>
      <w:r w:rsidRPr="001766D3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2 км"/>
        </w:smartTagPr>
        <w:r w:rsidRPr="001766D3">
          <w:rPr>
            <w:rFonts w:ascii="Times New Roman" w:hAnsi="Times New Roman" w:cs="Times New Roman"/>
            <w:sz w:val="24"/>
            <w:szCs w:val="24"/>
          </w:rPr>
          <w:t>12 км</w:t>
        </w:r>
      </w:smartTag>
      <w:r w:rsidRPr="001766D3">
        <w:rPr>
          <w:rFonts w:ascii="Times New Roman" w:hAnsi="Times New Roman" w:cs="Times New Roman"/>
          <w:sz w:val="24"/>
          <w:szCs w:val="24"/>
        </w:rPr>
        <w:t xml:space="preserve"> от месторождения. Буроугольное месторождение Кызыл-Кия находится в </w:t>
      </w:r>
      <w:smartTag w:uri="urn:schemas-microsoft-com:office:smarttags" w:element="metricconverter">
        <w:smartTagPr>
          <w:attr w:name="ProductID" w:val="80 км"/>
        </w:smartTagPr>
        <w:r w:rsidRPr="001766D3">
          <w:rPr>
            <w:rFonts w:ascii="Times New Roman" w:hAnsi="Times New Roman" w:cs="Times New Roman"/>
            <w:sz w:val="24"/>
            <w:szCs w:val="24"/>
          </w:rPr>
          <w:t>80 км</w:t>
        </w:r>
      </w:smartTag>
      <w:r w:rsidRPr="001766D3">
        <w:rPr>
          <w:rFonts w:ascii="Times New Roman" w:hAnsi="Times New Roman" w:cs="Times New Roman"/>
          <w:sz w:val="24"/>
          <w:szCs w:val="24"/>
        </w:rPr>
        <w:t xml:space="preserve"> к востоку.</w:t>
      </w:r>
    </w:p>
    <w:p w:rsidR="001766D3" w:rsidRPr="001766D3" w:rsidRDefault="001766D3" w:rsidP="001766D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>В районе месторождения имеются местные строительные материалы: известняки, суглинки, супеси, конгломераты и песчано-гравийные отложения. Строительный лес отсутствует.</w:t>
      </w:r>
    </w:p>
    <w:p w:rsidR="001766D3" w:rsidRPr="001766D3" w:rsidRDefault="001766D3" w:rsidP="001766D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>Постоянные водотоки в пределах площади месторождения отсутствуют.</w:t>
      </w:r>
    </w:p>
    <w:p w:rsidR="001766D3" w:rsidRPr="001766D3" w:rsidRDefault="001766D3" w:rsidP="001766D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>Немногочисленные, малодебитные родники, имеющиеся на площади месторождения, содержат воду хорошего качества, но воды недостаточно для технических целей. Вода используется местным населением для сельскохозяйственных работ и бытовых нужд. Территория района месторождения используется для выпаса и водопоя домашнего скота.</w:t>
      </w:r>
    </w:p>
    <w:p w:rsidR="001766D3" w:rsidRPr="001766D3" w:rsidRDefault="001766D3" w:rsidP="001766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>По сейсмичности район месторождения относится к 9-ти бальной зоне сейсмичности.</w:t>
      </w:r>
      <w:r w:rsidRPr="001766D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766D3" w:rsidRPr="001766D3" w:rsidRDefault="001766D3" w:rsidP="00176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 xml:space="preserve">Магнетитовое месторождение Надир было открыто геологом В.Е.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Марковиным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в 1931 году, на что указывает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Наследов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Б.Н. в работе: «Контуры металлогении 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металлорудных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возможностей Средней Азии за 1932 год» (трест «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Средазгеолразведка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>», Ташкент, 1932).</w:t>
      </w:r>
    </w:p>
    <w:p w:rsidR="001766D3" w:rsidRPr="001766D3" w:rsidRDefault="001766D3" w:rsidP="00176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 xml:space="preserve">Летом </w:t>
      </w:r>
      <w:smartTag w:uri="urn:schemas-microsoft-com:office:smarttags" w:element="metricconverter">
        <w:smartTagPr>
          <w:attr w:name="ProductID" w:val="1935 г"/>
        </w:smartTagPr>
        <w:r w:rsidRPr="001766D3">
          <w:rPr>
            <w:rFonts w:ascii="Times New Roman" w:hAnsi="Times New Roman" w:cs="Times New Roman"/>
            <w:sz w:val="24"/>
            <w:szCs w:val="24"/>
          </w:rPr>
          <w:t>1935 г</w:t>
        </w:r>
      </w:smartTag>
      <w:r w:rsidRPr="001766D3">
        <w:rPr>
          <w:rFonts w:ascii="Times New Roman" w:hAnsi="Times New Roman" w:cs="Times New Roman"/>
          <w:sz w:val="24"/>
          <w:szCs w:val="24"/>
        </w:rPr>
        <w:t xml:space="preserve">. отряд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Хайдарканской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партии под руководством геолога М.Э. Поярковой производил исследовательские работы на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Надирском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участке месторождения («Фан», Ташкент, 1941).</w:t>
      </w:r>
    </w:p>
    <w:p w:rsidR="001766D3" w:rsidRPr="001766D3" w:rsidRDefault="001766D3" w:rsidP="00176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>В северной части площади в 1940 году Д.П. Резвым была проведена геологическая съемка масштаба 1:50000. Под его же руководством в 1945-</w:t>
      </w:r>
      <w:smartTag w:uri="urn:schemas-microsoft-com:office:smarttags" w:element="metricconverter">
        <w:smartTagPr>
          <w:attr w:name="ProductID" w:val="1951 г"/>
        </w:smartTagPr>
        <w:r w:rsidRPr="001766D3">
          <w:rPr>
            <w:rFonts w:ascii="Times New Roman" w:hAnsi="Times New Roman" w:cs="Times New Roman"/>
            <w:sz w:val="24"/>
            <w:szCs w:val="24"/>
          </w:rPr>
          <w:t xml:space="preserve">1951 </w:t>
        </w:r>
        <w:proofErr w:type="spellStart"/>
        <w:r w:rsidRPr="001766D3">
          <w:rPr>
            <w:rFonts w:ascii="Times New Roman" w:hAnsi="Times New Roman" w:cs="Times New Roman"/>
            <w:sz w:val="24"/>
            <w:szCs w:val="24"/>
          </w:rPr>
          <w:t>г</w:t>
        </w:r>
      </w:smartTag>
      <w:r w:rsidRPr="001766D3">
        <w:rPr>
          <w:rFonts w:ascii="Times New Roman" w:hAnsi="Times New Roman" w:cs="Times New Roman"/>
          <w:sz w:val="24"/>
          <w:szCs w:val="24"/>
        </w:rPr>
        <w:t>.г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. Аэрогеологическим трестом производилась геологическая съемка масштабов 1:100000 и 1:200000 на обширной территории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Туркестано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-Алая, охватившая и данный район. Составленная в </w:t>
      </w:r>
      <w:smartTag w:uri="urn:schemas-microsoft-com:office:smarttags" w:element="metricconverter">
        <w:smartTagPr>
          <w:attr w:name="ProductID" w:val="1953 г"/>
        </w:smartTagPr>
        <w:r w:rsidRPr="001766D3">
          <w:rPr>
            <w:rFonts w:ascii="Times New Roman" w:hAnsi="Times New Roman" w:cs="Times New Roman"/>
            <w:sz w:val="24"/>
            <w:szCs w:val="24"/>
          </w:rPr>
          <w:t>1953 г</w:t>
        </w:r>
      </w:smartTag>
      <w:r w:rsidRPr="001766D3">
        <w:rPr>
          <w:rFonts w:ascii="Times New Roman" w:hAnsi="Times New Roman" w:cs="Times New Roman"/>
          <w:sz w:val="24"/>
          <w:szCs w:val="24"/>
        </w:rPr>
        <w:t xml:space="preserve">. сводная геологическая карта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Туркестано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>-Алая в масштабе 1:200000 достаточно полно осветила геологическое строение района.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 xml:space="preserve">Геологию, петрологию 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петрохимию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Сарталинской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полосы ультраосновных и основных пород изучали Т.С.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Замалетдинов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(1962), В.С. Сафин (1962), Я.С.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Висневский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66D3">
        <w:rPr>
          <w:rFonts w:ascii="Times New Roman" w:hAnsi="Times New Roman" w:cs="Times New Roman"/>
          <w:sz w:val="24"/>
          <w:szCs w:val="24"/>
        </w:rPr>
        <w:t>( 1953</w:t>
      </w:r>
      <w:proofErr w:type="gramEnd"/>
      <w:r w:rsidRPr="001766D3">
        <w:rPr>
          <w:rFonts w:ascii="Times New Roman" w:hAnsi="Times New Roman" w:cs="Times New Roman"/>
          <w:sz w:val="24"/>
          <w:szCs w:val="24"/>
        </w:rPr>
        <w:t xml:space="preserve">, 1960, 1964, 1968) Э.В. Пояркова (1968, 1969),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А.И.Гончаров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(1972), Л.Е. </w:t>
      </w:r>
      <w:r w:rsidRPr="001766D3">
        <w:rPr>
          <w:rFonts w:ascii="Times New Roman" w:hAnsi="Times New Roman" w:cs="Times New Roman"/>
          <w:sz w:val="24"/>
          <w:szCs w:val="24"/>
        </w:rPr>
        <w:lastRenderedPageBreak/>
        <w:t xml:space="preserve">Вишневский (1976), В.С.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Буртман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(1972), Н.П. Михайлов и Ю А. Семенов (1976), Г.И. Макарычев (1973),Ф.Л.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Леснов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и др. (1978), В.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М.Ненахов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(1987), Батанов (1988), В.Н.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Лыточкин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(1992), и другие.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 xml:space="preserve">Столь пристальное внимание к изучению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ультрамафитов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Сарталинской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полосы вызвало, редкой для Тянь-Шаня расслоенной природой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интрузий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>, за которыми закрепилось название «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силлы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» (Батанов, 1988). Представленные схемы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магматизма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района месторождения Надир противоречивы. Основные разногласия исследователей сводятся к вопросу об относительном возрасте оливиновых порфиритов 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габброидов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Надирского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силла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. Одна группа геологов полагает, что спилит- диабазовая формация предшествовала образованию габброидной и гипербазитовой формаций, другая считает вулканиты более молодыми, составляющими с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габроидами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гипербазитами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единый формационный ряд. Применительно к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оруденению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66D3">
        <w:rPr>
          <w:rFonts w:ascii="Times New Roman" w:hAnsi="Times New Roman" w:cs="Times New Roman"/>
          <w:sz w:val="24"/>
          <w:szCs w:val="24"/>
        </w:rPr>
        <w:t>железа  отметим</w:t>
      </w:r>
      <w:proofErr w:type="gramEnd"/>
      <w:r w:rsidRPr="001766D3">
        <w:rPr>
          <w:rFonts w:ascii="Times New Roman" w:hAnsi="Times New Roman" w:cs="Times New Roman"/>
          <w:sz w:val="24"/>
          <w:szCs w:val="24"/>
        </w:rPr>
        <w:t xml:space="preserve"> данные Л.Е. Вишневского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предпологающего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вулканогенно-осадочный генезис магнетит-гематитовых железняков, ранее относимых к контактово-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метамосическим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>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66D3">
        <w:rPr>
          <w:rFonts w:ascii="Times New Roman" w:hAnsi="Times New Roman" w:cs="Times New Roman"/>
          <w:sz w:val="24"/>
          <w:szCs w:val="24"/>
        </w:rPr>
        <w:t>В поисковым плане</w:t>
      </w:r>
      <w:proofErr w:type="gramEnd"/>
      <w:r w:rsidRPr="001766D3">
        <w:rPr>
          <w:rFonts w:ascii="Times New Roman" w:hAnsi="Times New Roman" w:cs="Times New Roman"/>
          <w:sz w:val="24"/>
          <w:szCs w:val="24"/>
        </w:rPr>
        <w:t xml:space="preserve"> заслуживают рассмотрения только работы отряда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Хайдарканской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ГРП под руководством В.И. Белоусова, проводившего поиски на ртуть в полосе выходов ультраосновных и основных пород длиной 17км и шириной, в среднем, около 2км. При выполнении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спектрозолотометрического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анализа в магнетитовых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клинопероксенитах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в 16 пробах обнаружена качественно платина.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 xml:space="preserve">В 1992 году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Лыточкин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В.Н. в отчете Геодинамической партии без конкретной привязки приводит сведения о наличии в пределах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Сарталинской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полосы следов платины и палладия в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джейранбельском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габбро-гипербазитовом комплексе, а также платины, палладия и родия в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пикритах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карачатырского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комплекса (дайки долеритов,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силлы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пикритов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>).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 xml:space="preserve">В 1998-1999 годах площадь месторождения Надир изучалась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Платиноидным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отрядом КМЭГЭИ. На участке развития железорудной минерализации было отобрано 123 геохимических и 26 бороздовых проб. Платина в количестве 0,042 г/т и палладий в количестве 0,040 г/т установлены в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пироксенитах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только в одной пробе.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 xml:space="preserve">По современным представлениям в геологическом строении площади принимают участие нижнее –средне -палеозойские и кайнозойские отложения (рис.№1). Разрез палеозойских отложений по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Поршнякову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Г.С. относится к Южно-ферганскому типу, включающему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Киргизатинский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(вулканогенный),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Актурский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Катранбашинский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(карбонатные) подтипы, различающиеся возрастом главных стратиграфических единиц, мощностями и фациальным составом одновозрастных отложений, а также приуроченностью к определенным складчатым структурам второго порядка: карбонатные разрезы приурочены к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Катранбашинской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Ишметау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Тамчинской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моноклиналям, вулканогенный – к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Сарталинской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структуре.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Ишметау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Тамчинская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структура попадает на данную площадь лишь небольшим своим выступом в районе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Надиркана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Катранбашинская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моноклиналь входит своей южной частью и протягивается на севере через всю площадь. Центральную, и притом основную, часть площади занимает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Сарталинская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структура, в которой среди вулканогенных образований широко развиты интрузивные комплексы.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>В пределах участка наиболее древними породами являются ордовикские.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 xml:space="preserve">Отложения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ордовика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представлены, преимущественно, эффузивными породами основного состава и, в меньшей степени, - осадочными породами.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 xml:space="preserve">Вулканиты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ордовика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подразделяются на две разновозрастные толщи (комплексы): нижнего-среднего и верхнего? отделов ордовикской системы.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Нижний-средний </w:t>
      </w:r>
      <w:proofErr w:type="spellStart"/>
      <w:r w:rsidRPr="001766D3">
        <w:rPr>
          <w:rFonts w:ascii="Times New Roman" w:hAnsi="Times New Roman" w:cs="Times New Roman"/>
          <w:b/>
          <w:i/>
          <w:sz w:val="24"/>
          <w:szCs w:val="24"/>
          <w:u w:val="single"/>
        </w:rPr>
        <w:t>ордовик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нерасчлененный представлен в основном оливиновыми базальтами, составляющих основную часть разреза. В нижней части встречаются прослои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вариолитов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яшмоидов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, железняков,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туфомиктовых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гравелитов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конгломерато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-брекчий. В южной железорудной полосе и на востоке участка Каракол обнажаются самые нижние слои толщи, представленные базальтовыми 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диобазовыми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порфиритами, туфами, </w:t>
      </w:r>
      <w:r w:rsidRPr="001766D3">
        <w:rPr>
          <w:rFonts w:ascii="Times New Roman" w:hAnsi="Times New Roman" w:cs="Times New Roman"/>
          <w:sz w:val="24"/>
          <w:szCs w:val="24"/>
        </w:rPr>
        <w:lastRenderedPageBreak/>
        <w:t xml:space="preserve">железняками,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яшмоидами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конгломерато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>-брекчиями и редкими линзами черных глинистых сланцев.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b/>
          <w:i/>
          <w:sz w:val="24"/>
          <w:szCs w:val="24"/>
        </w:rPr>
        <w:t xml:space="preserve">Верхний </w:t>
      </w:r>
      <w:proofErr w:type="spellStart"/>
      <w:r w:rsidRPr="001766D3">
        <w:rPr>
          <w:rFonts w:ascii="Times New Roman" w:hAnsi="Times New Roman" w:cs="Times New Roman"/>
          <w:b/>
          <w:i/>
          <w:sz w:val="24"/>
          <w:szCs w:val="24"/>
        </w:rPr>
        <w:t>ордовик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66D3">
        <w:rPr>
          <w:rFonts w:ascii="Times New Roman" w:hAnsi="Times New Roman" w:cs="Times New Roman"/>
          <w:sz w:val="24"/>
          <w:szCs w:val="24"/>
        </w:rPr>
        <w:t>представлен  вулканитами</w:t>
      </w:r>
      <w:proofErr w:type="gramEnd"/>
      <w:r w:rsidRPr="001766D3">
        <w:rPr>
          <w:rFonts w:ascii="Times New Roman" w:hAnsi="Times New Roman" w:cs="Times New Roman"/>
          <w:sz w:val="24"/>
          <w:szCs w:val="24"/>
        </w:rPr>
        <w:t xml:space="preserve"> которые составляют за пределами контуров рисунка №1, основную часть моноклинальных структур. Породы этой толщи представлены диабазами, базальтовыми и диабазовыми порфиритами с прослоями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вариолитов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, андезитовых, </w:t>
      </w:r>
      <w:proofErr w:type="spellStart"/>
      <w:proofErr w:type="gramStart"/>
      <w:r w:rsidRPr="001766D3">
        <w:rPr>
          <w:rFonts w:ascii="Times New Roman" w:hAnsi="Times New Roman" w:cs="Times New Roman"/>
          <w:sz w:val="24"/>
          <w:szCs w:val="24"/>
        </w:rPr>
        <w:t>андезито-дацитовых</w:t>
      </w:r>
      <w:proofErr w:type="spellEnd"/>
      <w:proofErr w:type="gramEnd"/>
      <w:r w:rsidRPr="001766D3">
        <w:rPr>
          <w:rFonts w:ascii="Times New Roman" w:hAnsi="Times New Roman" w:cs="Times New Roman"/>
          <w:sz w:val="24"/>
          <w:szCs w:val="24"/>
        </w:rPr>
        <w:t xml:space="preserve"> порфиритов и их туфов. Реже отмечаются прослои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туфоконгломератов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туфомиктовых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гравелитов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запесоченных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алевролитов, глинистых и кремнистых сланцев,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яшмоидов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>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b/>
          <w:i/>
          <w:sz w:val="24"/>
          <w:szCs w:val="24"/>
        </w:rPr>
        <w:t>Отложения силурийской</w:t>
      </w:r>
      <w:r w:rsidRPr="001766D3">
        <w:rPr>
          <w:rFonts w:ascii="Times New Roman" w:hAnsi="Times New Roman" w:cs="Times New Roman"/>
          <w:sz w:val="24"/>
          <w:szCs w:val="24"/>
        </w:rPr>
        <w:t xml:space="preserve"> системы распространены в северной части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Сарталинской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структуры, где они слагают моноклиналь с крутыми северными падениями и протягиваются в виде узкой полосы вдоль южного подножья </w:t>
      </w:r>
      <w:proofErr w:type="spellStart"/>
      <w:proofErr w:type="gramStart"/>
      <w:r w:rsidRPr="001766D3">
        <w:rPr>
          <w:rFonts w:ascii="Times New Roman" w:hAnsi="Times New Roman" w:cs="Times New Roman"/>
          <w:sz w:val="24"/>
          <w:szCs w:val="24"/>
        </w:rPr>
        <w:t>Катранбашинского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 хребта</w:t>
      </w:r>
      <w:proofErr w:type="gramEnd"/>
      <w:r w:rsidRPr="001766D3">
        <w:rPr>
          <w:rFonts w:ascii="Times New Roman" w:hAnsi="Times New Roman" w:cs="Times New Roman"/>
          <w:sz w:val="24"/>
          <w:szCs w:val="24"/>
        </w:rPr>
        <w:t xml:space="preserve">. На юге эта полоса граничит с серпентинитами,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габброноритами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и вулканитами верхнего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ордовика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>, а на севере трансгрессивно перекрывается отложениями московского яруса.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b/>
          <w:i/>
          <w:sz w:val="24"/>
          <w:szCs w:val="24"/>
        </w:rPr>
        <w:t>Отложения девонской</w:t>
      </w:r>
      <w:r w:rsidRPr="001766D3">
        <w:rPr>
          <w:rFonts w:ascii="Times New Roman" w:hAnsi="Times New Roman" w:cs="Times New Roman"/>
          <w:sz w:val="24"/>
          <w:szCs w:val="24"/>
        </w:rPr>
        <w:t xml:space="preserve"> системы образуют локальный выход в верховьях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Кыз-Коргона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. Они представлены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разнослоистыми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известняками, среди которых выделяются мелкозернистые, оолитовые, органогенные (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амфипоровые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), обломочные 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доломитизированные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разности.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b/>
          <w:i/>
          <w:sz w:val="24"/>
          <w:szCs w:val="24"/>
        </w:rPr>
        <w:t>Каменноугольные</w:t>
      </w:r>
      <w:r w:rsidRPr="001766D3">
        <w:rPr>
          <w:rFonts w:ascii="Times New Roman" w:hAnsi="Times New Roman" w:cs="Times New Roman"/>
          <w:sz w:val="24"/>
          <w:szCs w:val="24"/>
        </w:rPr>
        <w:t xml:space="preserve"> известняки представлены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пешкаутской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свитой которая обнажается у подножья южного склона хребта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Катранбаши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. Это серые, темно-серые до черных,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пелитоморфные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, обломочные, слоистые и массивные. От подстилающих известняков девонской системы они отличаются неясной слоистостью, слабо развитой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плитчатостью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>, наличием темно-серых и крупнообломочных разностей.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b/>
          <w:i/>
          <w:sz w:val="24"/>
          <w:szCs w:val="24"/>
        </w:rPr>
        <w:t>Кайнозойские</w:t>
      </w:r>
      <w:r w:rsidRPr="001766D3">
        <w:rPr>
          <w:rFonts w:ascii="Times New Roman" w:hAnsi="Times New Roman" w:cs="Times New Roman"/>
          <w:sz w:val="24"/>
          <w:szCs w:val="24"/>
        </w:rPr>
        <w:t xml:space="preserve"> отложения палеогена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представленны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небольшими выходами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полимиктовых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конгломератов и брекчиями, в которых присутствуют прослои песчаников и красных глин.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b/>
          <w:i/>
          <w:sz w:val="24"/>
          <w:szCs w:val="24"/>
        </w:rPr>
        <w:t>Отложения неогена</w:t>
      </w:r>
      <w:r w:rsidRPr="001766D3">
        <w:rPr>
          <w:rFonts w:ascii="Times New Roman" w:hAnsi="Times New Roman" w:cs="Times New Roman"/>
          <w:sz w:val="24"/>
          <w:szCs w:val="24"/>
        </w:rPr>
        <w:t xml:space="preserve"> занимают значительную часть площади. Они представлены палевыми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полимиктовыми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>, существенно известковыми галечниками, конгломератами и брекчиями с прослоями бурых глин и песчаников.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 xml:space="preserve"> </w:t>
      </w:r>
      <w:r w:rsidRPr="001766D3">
        <w:rPr>
          <w:rFonts w:ascii="Times New Roman" w:hAnsi="Times New Roman" w:cs="Times New Roman"/>
          <w:b/>
          <w:i/>
          <w:sz w:val="24"/>
          <w:szCs w:val="24"/>
        </w:rPr>
        <w:t>Современные отл</w:t>
      </w:r>
      <w:r w:rsidRPr="001766D3">
        <w:rPr>
          <w:rFonts w:ascii="Times New Roman" w:hAnsi="Times New Roman" w:cs="Times New Roman"/>
          <w:b/>
          <w:sz w:val="24"/>
          <w:szCs w:val="24"/>
        </w:rPr>
        <w:t>о</w:t>
      </w:r>
      <w:r w:rsidRPr="001766D3">
        <w:rPr>
          <w:rFonts w:ascii="Times New Roman" w:hAnsi="Times New Roman" w:cs="Times New Roman"/>
          <w:b/>
          <w:i/>
          <w:sz w:val="24"/>
          <w:szCs w:val="24"/>
        </w:rPr>
        <w:t>жения</w:t>
      </w:r>
      <w:r w:rsidRPr="001766D3">
        <w:rPr>
          <w:rFonts w:ascii="Times New Roman" w:hAnsi="Times New Roman" w:cs="Times New Roman"/>
          <w:sz w:val="24"/>
          <w:szCs w:val="24"/>
        </w:rPr>
        <w:t xml:space="preserve"> представлены коллювиальными крупно-глыбовыми известняковыми брекчиями в виде </w:t>
      </w:r>
      <w:proofErr w:type="gramStart"/>
      <w:r w:rsidRPr="001766D3">
        <w:rPr>
          <w:rFonts w:ascii="Times New Roman" w:hAnsi="Times New Roman" w:cs="Times New Roman"/>
          <w:sz w:val="24"/>
          <w:szCs w:val="24"/>
        </w:rPr>
        <w:t>отдельных нашлепок</w:t>
      </w:r>
      <w:proofErr w:type="gramEnd"/>
      <w:r w:rsidRPr="001766D3">
        <w:rPr>
          <w:rFonts w:ascii="Times New Roman" w:hAnsi="Times New Roman" w:cs="Times New Roman"/>
          <w:sz w:val="24"/>
          <w:szCs w:val="24"/>
        </w:rPr>
        <w:t xml:space="preserve"> развитых вдоль южного подножья хребта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Катранбаши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. По долинам и склонам развиты аллювиальные, коллювиальные, пролювиальные отложения и лессовидные суглинки. 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ab/>
        <w:t xml:space="preserve">Интрузивные породы занимают значительное площадное распространение в районе, имеют сравнительно хорошую обнаженность, низкую степень метаморфизма и довольно полный набор типичных для эвгеосинклинальных зон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ультрамафитов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(Белоусов, 1980).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>В настоящее время выделено три группы магматических формаций: интрузивные, вулканические и интрузивно-вулканические.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b/>
          <w:i/>
          <w:sz w:val="24"/>
          <w:szCs w:val="24"/>
        </w:rPr>
        <w:t>Габбро-перидотитовая формация</w:t>
      </w:r>
      <w:r w:rsidRPr="001766D3">
        <w:rPr>
          <w:rFonts w:ascii="Times New Roman" w:hAnsi="Times New Roman" w:cs="Times New Roman"/>
          <w:sz w:val="24"/>
          <w:szCs w:val="24"/>
        </w:rPr>
        <w:t xml:space="preserve"> развита в пределах трех крутопадающих тектонических блоков широтного простирания В составе формации выделяются два интрузивных комплекса: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гарцбургитовый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и габбро-норитовый. Первый представлен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апогарцбургитовыми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серпентенитами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. С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серпентенитами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связаны гидротермальные проявления хризотил- и амфибол -асбеста низкого качества, а также проявления магнезита.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>Габбро-норитовый комплекс представлен массивами габбро-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норитов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. Кроме этого здесь развит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дайковый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66D3">
        <w:rPr>
          <w:rFonts w:ascii="Times New Roman" w:hAnsi="Times New Roman" w:cs="Times New Roman"/>
          <w:sz w:val="24"/>
          <w:szCs w:val="24"/>
        </w:rPr>
        <w:t>комплекс</w:t>
      </w:r>
      <w:proofErr w:type="gramEnd"/>
      <w:r w:rsidRPr="001766D3">
        <w:rPr>
          <w:rFonts w:ascii="Times New Roman" w:hAnsi="Times New Roman" w:cs="Times New Roman"/>
          <w:sz w:val="24"/>
          <w:szCs w:val="24"/>
        </w:rPr>
        <w:t xml:space="preserve"> представленный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дайко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- и жилообразными телами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габброидов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>, габбро-пегматитов (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асхитовый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ряд),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пироксенитов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диаллагитов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пироксенит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- пегматитов,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горндблендитов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актинолититов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микродиоритов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и альбитов –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диасхитовый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ряд.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b/>
          <w:i/>
          <w:sz w:val="24"/>
          <w:szCs w:val="24"/>
        </w:rPr>
        <w:t>Пикритовый интрузивный комплекс формации натриевых базальтов</w:t>
      </w:r>
      <w:r w:rsidRPr="001766D3">
        <w:rPr>
          <w:rFonts w:ascii="Times New Roman" w:hAnsi="Times New Roman" w:cs="Times New Roman"/>
          <w:sz w:val="24"/>
          <w:szCs w:val="24"/>
        </w:rPr>
        <w:t>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Пикриты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слагают нижнюю часть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Надирского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сила и прослеживаются на 4км.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Макроскопически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выделяются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пикриты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скальные относительно свежие,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серпентизированные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766D3">
        <w:rPr>
          <w:rFonts w:ascii="Times New Roman" w:hAnsi="Times New Roman" w:cs="Times New Roman"/>
          <w:sz w:val="24"/>
          <w:szCs w:val="24"/>
        </w:rPr>
        <w:t>пикриты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 и</w:t>
      </w:r>
      <w:proofErr w:type="gramEnd"/>
      <w:r w:rsidRPr="0017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апопикритовые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серпентениты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Дайковая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серия </w:t>
      </w:r>
      <w:r w:rsidRPr="001766D3">
        <w:rPr>
          <w:rFonts w:ascii="Times New Roman" w:hAnsi="Times New Roman" w:cs="Times New Roman"/>
          <w:sz w:val="24"/>
          <w:szCs w:val="24"/>
        </w:rPr>
        <w:lastRenderedPageBreak/>
        <w:t>представлена оливиновыми (пикритовыми) порфиритами и оливиновыми диабазами с относительно свежим оливином.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b/>
          <w:i/>
          <w:sz w:val="24"/>
          <w:szCs w:val="24"/>
        </w:rPr>
        <w:t>Дунит-</w:t>
      </w:r>
      <w:proofErr w:type="spellStart"/>
      <w:r w:rsidRPr="001766D3">
        <w:rPr>
          <w:rFonts w:ascii="Times New Roman" w:hAnsi="Times New Roman" w:cs="Times New Roman"/>
          <w:b/>
          <w:i/>
          <w:sz w:val="24"/>
          <w:szCs w:val="24"/>
        </w:rPr>
        <w:t>клинпироксенит</w:t>
      </w:r>
      <w:proofErr w:type="spellEnd"/>
      <w:r w:rsidRPr="001766D3">
        <w:rPr>
          <w:rFonts w:ascii="Times New Roman" w:hAnsi="Times New Roman" w:cs="Times New Roman"/>
          <w:b/>
          <w:i/>
          <w:sz w:val="24"/>
          <w:szCs w:val="24"/>
        </w:rPr>
        <w:t>-</w:t>
      </w:r>
      <w:proofErr w:type="spellStart"/>
      <w:r w:rsidRPr="001766D3">
        <w:rPr>
          <w:rFonts w:ascii="Times New Roman" w:hAnsi="Times New Roman" w:cs="Times New Roman"/>
          <w:b/>
          <w:i/>
          <w:sz w:val="24"/>
          <w:szCs w:val="24"/>
        </w:rPr>
        <w:t>габбровая</w:t>
      </w:r>
      <w:proofErr w:type="spellEnd"/>
      <w:r w:rsidRPr="001766D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1766D3">
        <w:rPr>
          <w:rFonts w:ascii="Times New Roman" w:hAnsi="Times New Roman" w:cs="Times New Roman"/>
          <w:b/>
          <w:i/>
          <w:sz w:val="24"/>
          <w:szCs w:val="24"/>
        </w:rPr>
        <w:t>формация</w:t>
      </w:r>
      <w:r w:rsidRPr="001766D3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1766D3">
        <w:rPr>
          <w:rFonts w:ascii="Times New Roman" w:hAnsi="Times New Roman" w:cs="Times New Roman"/>
          <w:sz w:val="24"/>
          <w:szCs w:val="24"/>
        </w:rPr>
        <w:t>представлена</w:t>
      </w:r>
      <w:proofErr w:type="gramEnd"/>
      <w:r w:rsidRPr="001766D3">
        <w:rPr>
          <w:rFonts w:ascii="Times New Roman" w:hAnsi="Times New Roman" w:cs="Times New Roman"/>
          <w:sz w:val="24"/>
          <w:szCs w:val="24"/>
        </w:rPr>
        <w:t xml:space="preserve"> двумя комплексами: дунит -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клинопироксенитовый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габбровый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комплексы. В составе первого выделяются магнетитовые и оливиновые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клинопироксениты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, магнетитовые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оливиниты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верлиты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, амфиболиты,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горнблендиты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вебстериты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Макроскопически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– это темные плотные тяжелые породы с различной степенью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раскристаллизованности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, содержащие рассеянную вкрапленность магнетита, сульфидов, апатита, пленки и прожилки медной зелени.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Дайковая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серия представлена оливиновыми диопсидами.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766D3">
        <w:rPr>
          <w:rFonts w:ascii="Times New Roman" w:hAnsi="Times New Roman" w:cs="Times New Roman"/>
          <w:b/>
          <w:i/>
          <w:sz w:val="24"/>
          <w:szCs w:val="24"/>
        </w:rPr>
        <w:t>Габбровый</w:t>
      </w:r>
      <w:proofErr w:type="spellEnd"/>
      <w:r w:rsidRPr="001766D3">
        <w:rPr>
          <w:rFonts w:ascii="Times New Roman" w:hAnsi="Times New Roman" w:cs="Times New Roman"/>
          <w:b/>
          <w:i/>
          <w:sz w:val="24"/>
          <w:szCs w:val="24"/>
        </w:rPr>
        <w:t xml:space="preserve"> комплекс</w:t>
      </w:r>
      <w:r w:rsidRPr="001766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66D3">
        <w:rPr>
          <w:rFonts w:ascii="Times New Roman" w:hAnsi="Times New Roman" w:cs="Times New Roman"/>
          <w:sz w:val="24"/>
          <w:szCs w:val="24"/>
        </w:rPr>
        <w:t xml:space="preserve">представлен 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субпластовой</w:t>
      </w:r>
      <w:proofErr w:type="spellEnd"/>
      <w:proofErr w:type="gramEnd"/>
      <w:r w:rsidRPr="001766D3">
        <w:rPr>
          <w:rFonts w:ascii="Times New Roman" w:hAnsi="Times New Roman" w:cs="Times New Roman"/>
          <w:sz w:val="24"/>
          <w:szCs w:val="24"/>
        </w:rPr>
        <w:t xml:space="preserve"> залежью амфиболовых,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пироксеновых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, оливиновых габбро-диабазов в почве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Надирского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сила. В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габброидах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иногда встречаются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двупироксеновые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разности. С интрузивными породами ассоциируют субвулканические разности краевой фации – диабазы,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микродиабазы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, диабазовые порфириты, обогащенные магнетитом 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хромшпинелидами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Дайковая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серия представлена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гранодиорит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-порфирами 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плагиаплитами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>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b/>
          <w:i/>
          <w:sz w:val="24"/>
          <w:szCs w:val="24"/>
        </w:rPr>
        <w:t xml:space="preserve">Габбро-диабазовая </w:t>
      </w:r>
      <w:proofErr w:type="gramStart"/>
      <w:r w:rsidRPr="001766D3">
        <w:rPr>
          <w:rFonts w:ascii="Times New Roman" w:hAnsi="Times New Roman" w:cs="Times New Roman"/>
          <w:b/>
          <w:i/>
          <w:sz w:val="24"/>
          <w:szCs w:val="24"/>
        </w:rPr>
        <w:t>формация</w:t>
      </w:r>
      <w:r w:rsidRPr="001766D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7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Габброиды</w:t>
      </w:r>
      <w:proofErr w:type="spellEnd"/>
      <w:proofErr w:type="gramEnd"/>
      <w:r w:rsidRPr="001766D3">
        <w:rPr>
          <w:rFonts w:ascii="Times New Roman" w:hAnsi="Times New Roman" w:cs="Times New Roman"/>
          <w:sz w:val="24"/>
          <w:szCs w:val="24"/>
        </w:rPr>
        <w:t xml:space="preserve"> этого комплекса слагают верхнюю часть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Надирского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силла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Дайковая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серия этого комплекса представлена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субсогласными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дайками диабазов 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габбро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– диабазов, залегающих в оливиновых порфиритах над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габбровым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силлом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Надирский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силл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протягивается на 4км, имеет крутое северное падение и прорывает вулканогенные образования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ордовика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Силл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сложен тремя горизонтами (</w:t>
      </w:r>
      <w:proofErr w:type="gramStart"/>
      <w:r w:rsidRPr="001766D3">
        <w:rPr>
          <w:rFonts w:ascii="Times New Roman" w:hAnsi="Times New Roman" w:cs="Times New Roman"/>
          <w:sz w:val="24"/>
          <w:szCs w:val="24"/>
        </w:rPr>
        <w:t>снизу вверх</w:t>
      </w:r>
      <w:proofErr w:type="gramEnd"/>
      <w:r w:rsidRPr="001766D3">
        <w:rPr>
          <w:rFonts w:ascii="Times New Roman" w:hAnsi="Times New Roman" w:cs="Times New Roman"/>
          <w:sz w:val="24"/>
          <w:szCs w:val="24"/>
        </w:rPr>
        <w:t xml:space="preserve">): пикритовым -150-200м,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габбровым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-3-</w:t>
      </w:r>
      <w:smartTag w:uri="urn:schemas-microsoft-com:office:smarttags" w:element="metricconverter">
        <w:smartTagPr>
          <w:attr w:name="ProductID" w:val="70 м"/>
        </w:smartTagPr>
        <w:r w:rsidRPr="001766D3">
          <w:rPr>
            <w:rFonts w:ascii="Times New Roman" w:hAnsi="Times New Roman" w:cs="Times New Roman"/>
            <w:sz w:val="24"/>
            <w:szCs w:val="24"/>
          </w:rPr>
          <w:t>70 м</w:t>
        </w:r>
      </w:smartTag>
      <w:r w:rsidRPr="001766D3">
        <w:rPr>
          <w:rFonts w:ascii="Times New Roman" w:hAnsi="Times New Roman" w:cs="Times New Roman"/>
          <w:sz w:val="24"/>
          <w:szCs w:val="24"/>
        </w:rPr>
        <w:t xml:space="preserve"> и габбро-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долеритовым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-5-120м. Контакты между горизонтами резкие. В нижней части массива вдоль зоны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Надирского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разлома прослеживается полоса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серпентит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-карбонатной брекчии. Породы первого горизонта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серпентинизированы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. Выхода второго и третьего горизонта на рис. №1 показана объединенным контуром и сложены, в основном, сравнительно свежими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габбро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>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 xml:space="preserve">В тектоническом отношении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Сарталинская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полоса приурочена к осевой части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Охнинско-Талдыкского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синклинория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, образованного, по последним представлениям,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моноэтажной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системой надвиговых покровов, образующих моноклинальные чешуи, наклоненные в обоих крыльях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синклинория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к его ядру и иногда опрокинутые. Эти моноклинали построены различными типами разрезов Р</w:t>
      </w:r>
      <w:r w:rsidRPr="001766D3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1766D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766D3">
        <w:rPr>
          <w:rFonts w:ascii="Times New Roman" w:hAnsi="Times New Roman" w:cs="Times New Roman"/>
          <w:sz w:val="24"/>
          <w:szCs w:val="24"/>
        </w:rPr>
        <w:t xml:space="preserve">, причем чередование чешуй с разными типами разрезов одинаково в </w:t>
      </w:r>
      <w:proofErr w:type="gramStart"/>
      <w:r w:rsidRPr="001766D3">
        <w:rPr>
          <w:rFonts w:ascii="Times New Roman" w:hAnsi="Times New Roman" w:cs="Times New Roman"/>
          <w:sz w:val="24"/>
          <w:szCs w:val="24"/>
        </w:rPr>
        <w:t>обоих  крыльях</w:t>
      </w:r>
      <w:proofErr w:type="gramEnd"/>
      <w:r w:rsidRPr="0017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синклинория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и определяют внутреннюю симметрию этой структуры. Так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переферические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части обоих крыльев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синклинория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(зоны его сопряжения со смежными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антиклинориями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) представляют чешуи с </w:t>
      </w:r>
      <w:proofErr w:type="spellStart"/>
      <w:proofErr w:type="gramStart"/>
      <w:r w:rsidRPr="001766D3">
        <w:rPr>
          <w:rFonts w:ascii="Times New Roman" w:hAnsi="Times New Roman" w:cs="Times New Roman"/>
          <w:sz w:val="24"/>
          <w:szCs w:val="24"/>
        </w:rPr>
        <w:t>Чауваиским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Pr="001766D3">
        <w:rPr>
          <w:rFonts w:ascii="Times New Roman" w:hAnsi="Times New Roman" w:cs="Times New Roman"/>
          <w:sz w:val="24"/>
          <w:szCs w:val="24"/>
        </w:rPr>
        <w:t>терригенным) типом  разреза, надвинутые по надвигу (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шарьяжному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покрову) на ядерные части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антиклинорией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с разрезом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Алайского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типа (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доломито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-известняковому). </w:t>
      </w:r>
      <w:proofErr w:type="gramStart"/>
      <w:r w:rsidRPr="001766D3">
        <w:rPr>
          <w:rFonts w:ascii="Times New Roman" w:hAnsi="Times New Roman" w:cs="Times New Roman"/>
          <w:sz w:val="24"/>
          <w:szCs w:val="24"/>
        </w:rPr>
        <w:t>В направлению</w:t>
      </w:r>
      <w:proofErr w:type="gramEnd"/>
      <w:r w:rsidRPr="001766D3">
        <w:rPr>
          <w:rFonts w:ascii="Times New Roman" w:hAnsi="Times New Roman" w:cs="Times New Roman"/>
          <w:sz w:val="24"/>
          <w:szCs w:val="24"/>
        </w:rPr>
        <w:t xml:space="preserve"> к ядру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синклинория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эти чешуи сменяются чешуями с известняковыми разрезами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Яурунтузского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типа, затем –моноклиналями с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Катранбашинским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типом разреза, причем местами между двумя последними чешуями располагаются моноклинали с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Катранбашинским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доломитово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- известняковым) типом разреза, причем местами и между двумя последними чешуями располагается моноклинали с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Чаувайским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или «переходным» разрезом. Наконец ядро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синклинория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обычно представляет синклиналь 2 </w:t>
      </w:r>
      <w:proofErr w:type="spellStart"/>
      <w:r w:rsidRPr="001766D3">
        <w:rPr>
          <w:rFonts w:ascii="Times New Roman" w:hAnsi="Times New Roman" w:cs="Times New Roman"/>
          <w:sz w:val="24"/>
          <w:szCs w:val="24"/>
          <w:vertAlign w:val="superscript"/>
        </w:rPr>
        <w:t>го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порядка, сложенная тектонической чешуей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Киргизатинского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(вулканогенного) типа разрезов.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 xml:space="preserve">Внутренняя структура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Сарталинской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полосы сложна: в результате интенсивных дислокаций она разбита на ряд блоков –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моноклиналий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>. С севера на юг выделяются: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 xml:space="preserve">1.Южно-катранбашинская моноклиналь, сложенная вулканогенными и осадочными отложениями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лландовера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и московского яруса. Падение крутое к северу.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Зархарская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моноклиналь, сложенная вулканитами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ордовика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с южным и местами северным (опрокинутым) падением. Разрез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ордовика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наращивается к югу.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lastRenderedPageBreak/>
        <w:t xml:space="preserve">3.Каракольская моноклиналь, также сложенная вулканитами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ордовика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>, но имеет северные падения с наращиванием разреза к северу.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 xml:space="preserve">4.Надирская моноклиналь строение ее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анологично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Зархарской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с наиболее широким развитием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субпластовых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интрузий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основного и ультраосновного состава. Падение моноклинали крутое северное с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выполаживанием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на север. Вместе с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Зархарской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она слагает крылья, вероятно, единой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синклинорной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структуры, разбитой разрывами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субширотного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и диагонального направлений.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108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 xml:space="preserve">В пределах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Надирского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 xml:space="preserve"> рудного поля известно два участка локализация железных руд: Западный и </w:t>
      </w:r>
      <w:proofErr w:type="spellStart"/>
      <w:r w:rsidRPr="001766D3">
        <w:rPr>
          <w:rFonts w:ascii="Times New Roman" w:hAnsi="Times New Roman" w:cs="Times New Roman"/>
          <w:sz w:val="24"/>
          <w:szCs w:val="24"/>
        </w:rPr>
        <w:t>Надирский</w:t>
      </w:r>
      <w:proofErr w:type="spellEnd"/>
      <w:r w:rsidRPr="001766D3">
        <w:rPr>
          <w:rFonts w:ascii="Times New Roman" w:hAnsi="Times New Roman" w:cs="Times New Roman"/>
          <w:sz w:val="24"/>
          <w:szCs w:val="24"/>
        </w:rPr>
        <w:t>. Последний и представляет собственно месторождение Надир.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108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>Участки разделены мощным покровом четвертичных отложений протяженностью 2-2,5км.</w:t>
      </w:r>
    </w:p>
    <w:p w:rsid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1080"/>
        <w:jc w:val="both"/>
        <w:rPr>
          <w:rFonts w:ascii="Times New Roman" w:hAnsi="Times New Roman" w:cs="Times New Roman"/>
          <w:sz w:val="24"/>
          <w:szCs w:val="24"/>
        </w:rPr>
      </w:pPr>
      <w:r w:rsidRPr="001766D3">
        <w:rPr>
          <w:rFonts w:ascii="Times New Roman" w:hAnsi="Times New Roman" w:cs="Times New Roman"/>
          <w:sz w:val="24"/>
          <w:szCs w:val="24"/>
        </w:rPr>
        <w:t>Магнитометрические профили, пройденные на этой площади магнитных аномалий не установили.</w:t>
      </w:r>
    </w:p>
    <w:p w:rsidR="001766D3" w:rsidRPr="001766D3" w:rsidRDefault="001766D3" w:rsidP="001766D3">
      <w:pPr>
        <w:tabs>
          <w:tab w:val="left" w:pos="518"/>
          <w:tab w:val="left" w:pos="1620"/>
        </w:tabs>
        <w:spacing w:after="0" w:line="240" w:lineRule="auto"/>
        <w:ind w:firstLine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Запасы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Западного</w:t>
      </w:r>
      <w:r w:rsidRPr="009907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фланг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907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Восточной части месторождение Надир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категории С</w:t>
      </w:r>
      <w:r w:rsidRPr="001766D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 </w:t>
      </w:r>
      <w:r w:rsidRPr="001766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453,231 </w:t>
      </w:r>
      <w:proofErr w:type="spellStart"/>
      <w:proofErr w:type="gramStart"/>
      <w:r w:rsidRPr="001766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тыс.тонн</w:t>
      </w:r>
      <w:proofErr w:type="spellEnd"/>
      <w:proofErr w:type="gramEnd"/>
      <w:r w:rsidRPr="001766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907E0" w:rsidRDefault="009907E0" w:rsidP="009907E0">
      <w:pPr>
        <w:spacing w:line="288" w:lineRule="auto"/>
        <w:ind w:firstLine="709"/>
        <w:jc w:val="both"/>
        <w:rPr>
          <w:rFonts w:ascii="Arial" w:hAnsi="Arial" w:cs="Arial"/>
        </w:rPr>
      </w:pPr>
    </w:p>
    <w:p w:rsidR="00EE0655" w:rsidRPr="005412C2" w:rsidRDefault="00EE0655" w:rsidP="00EE06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b/>
          <w:sz w:val="24"/>
          <w:szCs w:val="24"/>
        </w:rPr>
      </w:pPr>
      <w:r w:rsidRPr="005412C2">
        <w:rPr>
          <w:rStyle w:val="FontStyle16"/>
          <w:b/>
          <w:sz w:val="24"/>
          <w:szCs w:val="24"/>
        </w:rPr>
        <w:t>3. Основные требования к пользованию объектом недр</w:t>
      </w: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b/>
          <w:sz w:val="24"/>
          <w:szCs w:val="24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sz w:val="24"/>
          <w:szCs w:val="24"/>
        </w:rPr>
      </w:pPr>
      <w:r w:rsidRPr="005412C2">
        <w:rPr>
          <w:rStyle w:val="FontStyle16"/>
          <w:sz w:val="24"/>
          <w:szCs w:val="24"/>
        </w:rPr>
        <w:t xml:space="preserve">3.1. Основные требования к пользованию объектом недропользования предъявляются в соответствии с законодательством </w:t>
      </w:r>
      <w:proofErr w:type="spellStart"/>
      <w:r w:rsidRPr="005412C2">
        <w:rPr>
          <w:rStyle w:val="FontStyle16"/>
          <w:sz w:val="24"/>
          <w:szCs w:val="24"/>
        </w:rPr>
        <w:t>Кыргызской</w:t>
      </w:r>
      <w:proofErr w:type="spellEnd"/>
      <w:r w:rsidRPr="005412C2">
        <w:rPr>
          <w:rStyle w:val="FontStyle16"/>
          <w:sz w:val="24"/>
          <w:szCs w:val="24"/>
        </w:rPr>
        <w:t xml:space="preserve"> Республики в части недропользования и подлежат включению в лицензию на право пользование недрами. Детальные требования конкретизируются при оформлении лицензии в лицензионном соглашении.</w:t>
      </w: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sz w:val="24"/>
          <w:szCs w:val="24"/>
        </w:rPr>
      </w:pPr>
      <w:r w:rsidRPr="005412C2">
        <w:rPr>
          <w:rStyle w:val="FontStyle16"/>
          <w:sz w:val="24"/>
          <w:szCs w:val="24"/>
        </w:rPr>
        <w:t>3.2. Основными требованиями к пользованию лицензионной площадью являются: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- заключение лицензионного соглашение на составление технического проекта, направленных на </w:t>
      </w:r>
      <w:r w:rsidR="00E95C55">
        <w:rPr>
          <w:rStyle w:val="FontStyle16"/>
          <w:sz w:val="24"/>
          <w:szCs w:val="24"/>
          <w:lang w:eastAsia="ru-RU"/>
        </w:rPr>
        <w:t>разработки</w:t>
      </w:r>
      <w:r w:rsidRPr="005412C2">
        <w:rPr>
          <w:rStyle w:val="FontStyle16"/>
          <w:sz w:val="24"/>
          <w:szCs w:val="24"/>
          <w:lang w:eastAsia="ru-RU"/>
        </w:rPr>
        <w:t xml:space="preserve"> полезных ископаемых на лицензионной площади;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- предоставление, в течение оговоренного в лицензионном соглашении срока, технического проекта, </w:t>
      </w:r>
      <w:r w:rsidR="00A22155">
        <w:rPr>
          <w:rStyle w:val="FontStyle16"/>
          <w:sz w:val="24"/>
          <w:szCs w:val="24"/>
          <w:lang w:eastAsia="ru-RU"/>
        </w:rPr>
        <w:t xml:space="preserve">направленных </w:t>
      </w:r>
      <w:r w:rsidRPr="005412C2">
        <w:rPr>
          <w:rStyle w:val="FontStyle16"/>
          <w:sz w:val="24"/>
          <w:szCs w:val="24"/>
          <w:lang w:eastAsia="ru-RU"/>
        </w:rPr>
        <w:t xml:space="preserve">на </w:t>
      </w:r>
      <w:r w:rsidR="00E95C55">
        <w:rPr>
          <w:rStyle w:val="FontStyle16"/>
          <w:sz w:val="24"/>
          <w:szCs w:val="24"/>
          <w:lang w:eastAsia="ru-RU"/>
        </w:rPr>
        <w:t>разработки</w:t>
      </w:r>
      <w:r w:rsidRPr="005412C2">
        <w:rPr>
          <w:rStyle w:val="FontStyle16"/>
          <w:sz w:val="24"/>
          <w:szCs w:val="24"/>
          <w:lang w:eastAsia="ru-RU"/>
        </w:rPr>
        <w:t xml:space="preserve"> полезных ископаемых на лицензионной площади, прошедшего экспертизу в части промышленной, экологиче</w:t>
      </w:r>
      <w:r w:rsidR="00EB6FBB">
        <w:rPr>
          <w:rStyle w:val="FontStyle16"/>
          <w:sz w:val="24"/>
          <w:szCs w:val="24"/>
          <w:lang w:eastAsia="ru-RU"/>
        </w:rPr>
        <w:t>ской безопасности и охраны недр</w:t>
      </w:r>
      <w:r w:rsidRPr="005412C2">
        <w:rPr>
          <w:rStyle w:val="FontStyle16"/>
          <w:sz w:val="24"/>
          <w:szCs w:val="24"/>
          <w:lang w:eastAsia="ru-RU"/>
        </w:rPr>
        <w:t>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предоставление годового отчета до 31 января нового года, по установленной форме, утверждаемой уполномоченным государственным органом по реализации государственной политики по недропользованию, а также на электронном носителе информации;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выполнение всех необходимых видов горных работ в строгом соответствии с проектом, прошедшем экспертизу по промышленной, экологической безопасности и охране недр;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техническая и биологическая рекультивация нарушенных земель согласно проектным решениям, прошедшим экспертизу по промышленной, экологической безопасности и охране недр.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</w:rPr>
        <w:t xml:space="preserve">В случае невыполнения победителем аукциона в дальнейшем основных требований к пользованию объектом недр, к нему будут применены штрафные санкции в размере 0,1 процента в день от оплаченной </w:t>
      </w:r>
      <w:proofErr w:type="spellStart"/>
      <w:r w:rsidRPr="005412C2">
        <w:rPr>
          <w:rStyle w:val="FontStyle16"/>
          <w:sz w:val="24"/>
          <w:szCs w:val="24"/>
        </w:rPr>
        <w:t>недропользователем</w:t>
      </w:r>
      <w:proofErr w:type="spellEnd"/>
      <w:r w:rsidRPr="005412C2">
        <w:rPr>
          <w:rStyle w:val="FontStyle16"/>
          <w:sz w:val="24"/>
          <w:szCs w:val="24"/>
        </w:rPr>
        <w:t xml:space="preserve"> стоимости объекта недр за каждый </w:t>
      </w:r>
      <w:r w:rsidRPr="005412C2">
        <w:rPr>
          <w:rStyle w:val="FontStyle16"/>
          <w:sz w:val="24"/>
          <w:szCs w:val="24"/>
          <w:lang w:eastAsia="ru-RU"/>
        </w:rPr>
        <w:t>день просрочки исполнения принятых обязательств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4. Время и место проведения аукциона: Аукцион пройдет </w:t>
      </w:r>
      <w:r w:rsidR="00F73CE9">
        <w:rPr>
          <w:rStyle w:val="FontStyle16"/>
          <w:sz w:val="24"/>
          <w:szCs w:val="24"/>
          <w:lang w:eastAsia="ru-RU"/>
        </w:rPr>
        <w:t>13</w:t>
      </w:r>
      <w:r w:rsidR="00BD070F">
        <w:rPr>
          <w:rStyle w:val="FontStyle16"/>
          <w:sz w:val="24"/>
          <w:szCs w:val="24"/>
          <w:lang w:eastAsia="ru-RU"/>
        </w:rPr>
        <w:t xml:space="preserve"> </w:t>
      </w:r>
      <w:r w:rsidR="00F73CE9">
        <w:rPr>
          <w:rStyle w:val="FontStyle16"/>
          <w:sz w:val="24"/>
          <w:szCs w:val="24"/>
          <w:lang w:eastAsia="ru-RU"/>
        </w:rPr>
        <w:t>июня</w:t>
      </w:r>
      <w:r w:rsidRPr="005412C2">
        <w:rPr>
          <w:rStyle w:val="FontStyle16"/>
          <w:sz w:val="24"/>
          <w:szCs w:val="24"/>
          <w:lang w:eastAsia="ru-RU"/>
        </w:rPr>
        <w:t xml:space="preserve">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 здании </w:t>
      </w:r>
      <w:proofErr w:type="spellStart"/>
      <w:r w:rsidR="00F73CE9">
        <w:rPr>
          <w:rStyle w:val="FontStyle16"/>
          <w:sz w:val="24"/>
          <w:szCs w:val="24"/>
          <w:lang w:eastAsia="ru-RU"/>
        </w:rPr>
        <w:t>Кадамжай</w:t>
      </w:r>
      <w:proofErr w:type="spellEnd"/>
      <w:r w:rsidRPr="005412C2">
        <w:rPr>
          <w:rStyle w:val="FontStyle16"/>
          <w:sz w:val="24"/>
          <w:szCs w:val="24"/>
          <w:lang w:val="ky-KG" w:eastAsia="ru-RU"/>
        </w:rPr>
        <w:t xml:space="preserve">ской </w:t>
      </w:r>
      <w:r w:rsidRPr="005412C2">
        <w:rPr>
          <w:rStyle w:val="FontStyle16"/>
          <w:sz w:val="24"/>
          <w:szCs w:val="24"/>
          <w:lang w:eastAsia="ru-RU"/>
        </w:rPr>
        <w:t xml:space="preserve">районной государственной администрации </w:t>
      </w:r>
      <w:r w:rsidR="00F73CE9">
        <w:rPr>
          <w:rStyle w:val="FontStyle16"/>
          <w:sz w:val="24"/>
          <w:szCs w:val="24"/>
          <w:lang w:eastAsia="ru-RU"/>
        </w:rPr>
        <w:t>Баткен</w:t>
      </w:r>
      <w:r w:rsidRPr="005412C2">
        <w:rPr>
          <w:rStyle w:val="FontStyle16"/>
          <w:sz w:val="24"/>
          <w:szCs w:val="24"/>
          <w:lang w:val="ky-KG" w:eastAsia="ru-RU"/>
        </w:rPr>
        <w:t>ской</w:t>
      </w:r>
      <w:r w:rsidRPr="005412C2">
        <w:rPr>
          <w:rStyle w:val="FontStyle16"/>
          <w:sz w:val="24"/>
          <w:szCs w:val="24"/>
          <w:lang w:eastAsia="ru-RU"/>
        </w:rPr>
        <w:t xml:space="preserve"> области.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Регистрация участников аукциона с 1</w:t>
      </w:r>
      <w:r w:rsidR="00F73CE9">
        <w:rPr>
          <w:rStyle w:val="FontStyle16"/>
          <w:sz w:val="24"/>
          <w:szCs w:val="24"/>
          <w:lang w:eastAsia="ru-RU"/>
        </w:rPr>
        <w:t>1</w:t>
      </w:r>
      <w:r w:rsidRPr="005412C2">
        <w:rPr>
          <w:rStyle w:val="FontStyle16"/>
          <w:sz w:val="24"/>
          <w:szCs w:val="24"/>
          <w:lang w:eastAsia="ru-RU"/>
        </w:rPr>
        <w:t>-00 часов до 1</w:t>
      </w:r>
      <w:r w:rsidR="00F73CE9">
        <w:rPr>
          <w:rStyle w:val="FontStyle16"/>
          <w:sz w:val="24"/>
          <w:szCs w:val="24"/>
          <w:lang w:eastAsia="ru-RU"/>
        </w:rPr>
        <w:t>1</w:t>
      </w:r>
      <w:r w:rsidRPr="005412C2">
        <w:rPr>
          <w:rStyle w:val="FontStyle16"/>
          <w:sz w:val="24"/>
          <w:szCs w:val="24"/>
          <w:lang w:eastAsia="ru-RU"/>
        </w:rPr>
        <w:t>-</w:t>
      </w:r>
      <w:r w:rsidR="00F73CE9">
        <w:rPr>
          <w:rStyle w:val="FontStyle16"/>
          <w:sz w:val="24"/>
          <w:szCs w:val="24"/>
          <w:lang w:eastAsia="ru-RU"/>
        </w:rPr>
        <w:t>3</w:t>
      </w:r>
      <w:r w:rsidRPr="005412C2">
        <w:rPr>
          <w:rStyle w:val="FontStyle16"/>
          <w:sz w:val="24"/>
          <w:szCs w:val="24"/>
          <w:lang w:eastAsia="ru-RU"/>
        </w:rPr>
        <w:t>0 часов. Начало аукциона в 1</w:t>
      </w:r>
      <w:r w:rsidR="00F73CE9">
        <w:rPr>
          <w:rStyle w:val="FontStyle16"/>
          <w:sz w:val="24"/>
          <w:szCs w:val="24"/>
          <w:lang w:eastAsia="ru-RU"/>
        </w:rPr>
        <w:t>2</w:t>
      </w:r>
      <w:r w:rsidRPr="005412C2">
        <w:rPr>
          <w:rStyle w:val="FontStyle16"/>
          <w:sz w:val="24"/>
          <w:szCs w:val="24"/>
          <w:lang w:eastAsia="ru-RU"/>
        </w:rPr>
        <w:t xml:space="preserve">-00 часов. 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lastRenderedPageBreak/>
        <w:t xml:space="preserve">5. Срок подачи заявок: Заявки принимаются с </w:t>
      </w:r>
      <w:r w:rsidR="005E7E6B">
        <w:rPr>
          <w:rStyle w:val="FontStyle16"/>
          <w:sz w:val="24"/>
          <w:szCs w:val="24"/>
          <w:lang w:eastAsia="ru-RU"/>
        </w:rPr>
        <w:t>25</w:t>
      </w:r>
      <w:r w:rsidR="00314778" w:rsidRPr="005412C2">
        <w:rPr>
          <w:rStyle w:val="FontStyle16"/>
          <w:sz w:val="24"/>
          <w:szCs w:val="24"/>
          <w:lang w:eastAsia="ru-RU"/>
        </w:rPr>
        <w:t xml:space="preserve"> </w:t>
      </w:r>
      <w:r w:rsidR="006243BF">
        <w:rPr>
          <w:rStyle w:val="FontStyle16"/>
          <w:sz w:val="24"/>
          <w:szCs w:val="24"/>
          <w:lang w:eastAsia="ru-RU"/>
        </w:rPr>
        <w:t>апреля</w:t>
      </w:r>
      <w:r w:rsidRPr="005412C2">
        <w:rPr>
          <w:rStyle w:val="FontStyle16"/>
          <w:sz w:val="24"/>
          <w:szCs w:val="24"/>
          <w:lang w:eastAsia="ru-RU"/>
        </w:rPr>
        <w:t xml:space="preserve">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по </w:t>
      </w:r>
      <w:r w:rsidR="005E7E6B">
        <w:rPr>
          <w:rStyle w:val="FontStyle16"/>
          <w:sz w:val="24"/>
          <w:szCs w:val="24"/>
          <w:lang w:eastAsia="ru-RU"/>
        </w:rPr>
        <w:t>09</w:t>
      </w:r>
      <w:r w:rsidR="00314778" w:rsidRPr="005412C2">
        <w:rPr>
          <w:rStyle w:val="FontStyle16"/>
          <w:sz w:val="24"/>
          <w:szCs w:val="24"/>
          <w:lang w:eastAsia="ru-RU"/>
        </w:rPr>
        <w:t xml:space="preserve"> </w:t>
      </w:r>
      <w:r w:rsidR="005E7E6B">
        <w:rPr>
          <w:rStyle w:val="FontStyle16"/>
          <w:sz w:val="24"/>
          <w:szCs w:val="24"/>
          <w:lang w:eastAsia="ru-RU"/>
        </w:rPr>
        <w:t>июн</w:t>
      </w:r>
      <w:r w:rsidRPr="005412C2">
        <w:rPr>
          <w:rStyle w:val="FontStyle16"/>
          <w:sz w:val="24"/>
          <w:szCs w:val="24"/>
          <w:lang w:eastAsia="ru-RU"/>
        </w:rPr>
        <w:t>я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включительно ежедневно в рабочие дни с 9-00 часов до 1</w:t>
      </w:r>
      <w:r w:rsidR="005E7E6B">
        <w:rPr>
          <w:rStyle w:val="FontStyle16"/>
          <w:sz w:val="24"/>
          <w:szCs w:val="24"/>
          <w:lang w:eastAsia="ru-RU"/>
        </w:rPr>
        <w:t>8</w:t>
      </w:r>
      <w:r w:rsidRPr="005412C2">
        <w:rPr>
          <w:rStyle w:val="FontStyle16"/>
          <w:sz w:val="24"/>
          <w:szCs w:val="24"/>
          <w:lang w:eastAsia="ru-RU"/>
        </w:rPr>
        <w:t xml:space="preserve">-00 часов </w:t>
      </w:r>
      <w:r w:rsidR="00BD070F">
        <w:rPr>
          <w:rStyle w:val="FontStyle16"/>
          <w:rFonts w:eastAsia="Gungsuh"/>
          <w:sz w:val="24"/>
          <w:szCs w:val="24"/>
        </w:rPr>
        <w:t xml:space="preserve">Управлением геологии </w:t>
      </w:r>
      <w:proofErr w:type="spellStart"/>
      <w:r w:rsidR="00BD070F"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 w:rsidR="00BD070F">
        <w:rPr>
          <w:rStyle w:val="FontStyle16"/>
          <w:rFonts w:eastAsia="Gungsuh"/>
          <w:sz w:val="24"/>
          <w:szCs w:val="24"/>
        </w:rPr>
        <w:t xml:space="preserve"> геологической службы Министерства природных ресурсов, экологии и технического надзора я </w:t>
      </w:r>
      <w:proofErr w:type="spellStart"/>
      <w:r w:rsidR="00BD070F"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 w:rsidR="00BD070F">
        <w:rPr>
          <w:rStyle w:val="FontStyle16"/>
          <w:rFonts w:eastAsia="Gungsuh"/>
          <w:sz w:val="24"/>
          <w:szCs w:val="24"/>
        </w:rPr>
        <w:t xml:space="preserve"> Республики, в </w:t>
      </w:r>
      <w:proofErr w:type="spellStart"/>
      <w:r w:rsidR="00BD070F">
        <w:rPr>
          <w:rStyle w:val="FontStyle16"/>
          <w:rFonts w:eastAsia="Gungsuh"/>
          <w:sz w:val="24"/>
          <w:szCs w:val="24"/>
        </w:rPr>
        <w:t>каб</w:t>
      </w:r>
      <w:proofErr w:type="spellEnd"/>
      <w:r w:rsidR="00BD070F">
        <w:rPr>
          <w:rStyle w:val="FontStyle16"/>
          <w:rFonts w:eastAsia="Gungsuh"/>
          <w:sz w:val="24"/>
          <w:szCs w:val="24"/>
        </w:rPr>
        <w:t>. № 3</w:t>
      </w:r>
      <w:r w:rsidR="00D65E04">
        <w:rPr>
          <w:rStyle w:val="FontStyle16"/>
          <w:rFonts w:eastAsia="Gungsuh"/>
          <w:sz w:val="24"/>
          <w:szCs w:val="24"/>
        </w:rPr>
        <w:t>11</w:t>
      </w:r>
      <w:bookmarkStart w:id="0" w:name="_GoBack"/>
      <w:bookmarkEnd w:id="0"/>
      <w:r w:rsidR="00BD070F">
        <w:rPr>
          <w:rStyle w:val="FontStyle16"/>
          <w:rFonts w:eastAsia="Gungsuh"/>
          <w:sz w:val="24"/>
          <w:szCs w:val="24"/>
        </w:rPr>
        <w:t>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6. Место и время ознакомления с порядком и условиями проведения аукциона: </w:t>
      </w:r>
    </w:p>
    <w:p w:rsidR="00BD070F" w:rsidRDefault="00BD070F" w:rsidP="00BD070F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 xml:space="preserve">Управление геологии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геологической службы Министерства природных ресурсов, экологии и технического надзора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Республики, в </w:t>
      </w:r>
      <w:proofErr w:type="spellStart"/>
      <w:r>
        <w:rPr>
          <w:rStyle w:val="FontStyle16"/>
          <w:rFonts w:eastAsia="Gungsuh"/>
          <w:sz w:val="24"/>
          <w:szCs w:val="24"/>
        </w:rPr>
        <w:t>каб</w:t>
      </w:r>
      <w:proofErr w:type="spellEnd"/>
      <w:r>
        <w:rPr>
          <w:rStyle w:val="FontStyle16"/>
          <w:rFonts w:eastAsia="Gungsuh"/>
          <w:sz w:val="24"/>
          <w:szCs w:val="24"/>
        </w:rPr>
        <w:t>. № 305, ежедневно с 9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до 18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7. Для участия в аукционе заявитель лично или через доверенное лицо представляет организатору аукциона заявку до 1</w:t>
      </w:r>
      <w:r w:rsidR="00BD070F">
        <w:rPr>
          <w:rStyle w:val="FontStyle16"/>
          <w:sz w:val="24"/>
          <w:szCs w:val="24"/>
          <w:lang w:eastAsia="ru-RU"/>
        </w:rPr>
        <w:t>8</w:t>
      </w:r>
      <w:r w:rsidR="003269D4">
        <w:rPr>
          <w:rStyle w:val="FontStyle16"/>
          <w:sz w:val="24"/>
          <w:szCs w:val="24"/>
          <w:lang w:eastAsia="ru-RU"/>
        </w:rPr>
        <w:t xml:space="preserve">-00 часов </w:t>
      </w:r>
      <w:r w:rsidR="005E7E6B">
        <w:rPr>
          <w:rStyle w:val="FontStyle16"/>
          <w:sz w:val="24"/>
          <w:szCs w:val="24"/>
          <w:lang w:eastAsia="ru-RU"/>
        </w:rPr>
        <w:t>09</w:t>
      </w:r>
      <w:r w:rsidR="00BD070F">
        <w:rPr>
          <w:rStyle w:val="FontStyle16"/>
          <w:sz w:val="24"/>
          <w:szCs w:val="24"/>
          <w:lang w:eastAsia="ru-RU"/>
        </w:rPr>
        <w:t xml:space="preserve"> </w:t>
      </w:r>
      <w:r w:rsidR="005E7E6B">
        <w:rPr>
          <w:rStyle w:val="FontStyle16"/>
          <w:sz w:val="24"/>
          <w:szCs w:val="24"/>
          <w:lang w:eastAsia="ru-RU"/>
        </w:rPr>
        <w:t>июн</w:t>
      </w:r>
      <w:r w:rsidRPr="005412C2">
        <w:rPr>
          <w:rStyle w:val="FontStyle16"/>
          <w:sz w:val="24"/>
          <w:szCs w:val="24"/>
          <w:lang w:eastAsia="ru-RU"/>
        </w:rPr>
        <w:t>я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включительно, в двух экземплярах по форме, установленной организатором аукциона и размещенной на официальном сайте организатора аукциона: </w:t>
      </w:r>
      <w:hyperlink r:id="rId6" w:history="1">
        <w:r w:rsidRPr="005412C2">
          <w:rPr>
            <w:rStyle w:val="FontStyle16"/>
            <w:sz w:val="24"/>
            <w:szCs w:val="24"/>
            <w:lang w:eastAsia="ru-RU"/>
          </w:rPr>
          <w:t>www.geology.kg</w:t>
        </w:r>
      </w:hyperlink>
      <w:r w:rsidRPr="005412C2">
        <w:rPr>
          <w:rStyle w:val="FontStyle16"/>
          <w:sz w:val="24"/>
          <w:szCs w:val="24"/>
          <w:lang w:eastAsia="ru-RU"/>
        </w:rPr>
        <w:t>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К аукционной заявке прилагаются следующие документы: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копии учредительных документов и свидетельства о государственной регистрации юридического лица;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копия свидетельства о государственной регистрации индивидуального предпринимателя;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копия документа о назначении исполнительного органа организации;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- доверенность на представителя, оформленная в соответствии с требованиями законодательства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Республики, если лицо будет действовать через своего представителя;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документ, подтверждающий оплату гарантийного взноса;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документ, подтверждающий оплату сбора за участие в аукционе;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информация (сведения) о бенефициарах в соответствии с Положением о порядке лицензирования недропользования.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Иностранное юридическое лицо дополнительно представляет легализованную или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апостилированную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в установленном порядке выписку из государственного реестра или иной документ, удостоверяющий, что оно является действующим юридическим лицом по законодательству своей страны.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Компании, зарегистрированные в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Республике, включая филиалы иностранных компаний, зарегистрированных в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Республике, дополнительно представляют справку налоговой службы об отсутствии налоговой задолженности.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Подача аукционной заявки рассматривается как согласие заявителя со всеми условиями аукциона.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Все копии документов, представляемые заявителем, должны быть заверены печатью заявителя.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Все документы, прилагаемые к аукционной заявке, сдаются организатору аукциона вместе с аукционной заявкой. Один экземпляр аукционной заявки с пометкой о принятии вручается заявителю.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Заявитель вправе отозвать свою аукционную заявку до истечения установленного срока подачи заявок.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Уведомление об</w:t>
      </w:r>
      <w:r w:rsidRPr="00E668FF">
        <w:rPr>
          <w:rFonts w:ascii="Times New Roman" w:hAnsi="Times New Roman" w:cs="Times New Roman"/>
          <w:sz w:val="24"/>
          <w:szCs w:val="24"/>
        </w:rPr>
        <w:t xml:space="preserve"> отзыве аукционной заявки является основанием для незамедлительного возвращения заявителю поданной аукционной заявки.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Отзыв аукционной заявки не является препятствием для подачи новой аукционной заявки при условии соблюдения сроков его подачи.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Регистрация аукционных заявок осуществляется уполномоченным должностным лицом организатора аукциона (далее - должностное лицо организатора аукциона) в течение всего срока подачи аукционных заявок, указанного в объявлении о проведении аукциона.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 xml:space="preserve">Аукционные заявки, поступившие после даты окончания подачи аукционных заявок, не регистрируются и возвращаются заявителю по почте или с вручением ему </w:t>
      </w:r>
      <w:r w:rsidRPr="00E668FF">
        <w:rPr>
          <w:rFonts w:ascii="Times New Roman" w:hAnsi="Times New Roman" w:cs="Times New Roman"/>
          <w:sz w:val="24"/>
          <w:szCs w:val="24"/>
        </w:rPr>
        <w:lastRenderedPageBreak/>
        <w:t>должностным лицом организатора аукциона, под подпись, с соответствующей отметкой об этом в журнале регистрации заявок на участие в аукционе.</w:t>
      </w:r>
    </w:p>
    <w:p w:rsidR="00BD070F" w:rsidRPr="00E668F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Calibri"/>
        </w:rPr>
      </w:pPr>
      <w:r w:rsidRPr="00E668FF">
        <w:rPr>
          <w:rStyle w:val="FontStyle16"/>
          <w:rFonts w:eastAsia="Calibri"/>
        </w:rPr>
        <w:t>Заявочные материалы, поступившие после даты окончания подачи заявок, не регистрируются и возвращаются заявителю.</w:t>
      </w:r>
    </w:p>
    <w:p w:rsidR="00BD070F" w:rsidRPr="00E668F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Gungsuh"/>
        </w:rPr>
      </w:pPr>
      <w:r w:rsidRPr="00E668FF">
        <w:rPr>
          <w:rStyle w:val="FontStyle16"/>
          <w:rFonts w:eastAsia="Gungsuh"/>
        </w:rPr>
        <w:t xml:space="preserve">Победитель аукциона, подписавший протокол результатов аукциона, уплачивает все установленные законодательством платежи в бюджет </w:t>
      </w:r>
      <w:proofErr w:type="spellStart"/>
      <w:r w:rsidRPr="00E668FF">
        <w:rPr>
          <w:rStyle w:val="FontStyle16"/>
          <w:rFonts w:eastAsia="Gungsuh"/>
        </w:rPr>
        <w:t>Кыргызской</w:t>
      </w:r>
      <w:proofErr w:type="spellEnd"/>
      <w:r w:rsidRPr="00E668FF">
        <w:rPr>
          <w:rStyle w:val="FontStyle16"/>
          <w:rFonts w:eastAsia="Gungsuh"/>
        </w:rPr>
        <w:t xml:space="preserve"> Республики.</w:t>
      </w:r>
    </w:p>
    <w:p w:rsidR="00BD070F" w:rsidRPr="00BD070F" w:rsidRDefault="00BD070F" w:rsidP="00BD070F">
      <w:pPr>
        <w:pStyle w:val="Style2"/>
        <w:widowControl/>
        <w:spacing w:before="120" w:after="120"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b/>
          <w:sz w:val="24"/>
          <w:szCs w:val="24"/>
        </w:rPr>
        <w:t>9.</w:t>
      </w:r>
      <w:r w:rsidRPr="00BD070F">
        <w:rPr>
          <w:rStyle w:val="FontStyle16"/>
          <w:rFonts w:eastAsia="Gungsuh"/>
          <w:b/>
          <w:sz w:val="24"/>
          <w:szCs w:val="24"/>
        </w:rPr>
        <w:tab/>
        <w:t>Сбор за участие в аукционе и гарантийный взнос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устанавливается в размере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</w:t>
      </w:r>
      <w:r w:rsidR="005E7E6B">
        <w:rPr>
          <w:rStyle w:val="FontStyle16"/>
          <w:rFonts w:eastAsia="Gungsuh"/>
          <w:b/>
          <w:sz w:val="24"/>
          <w:szCs w:val="24"/>
        </w:rPr>
        <w:t>10 000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сомов</w:t>
      </w:r>
      <w:r w:rsidRPr="00BD070F">
        <w:rPr>
          <w:rStyle w:val="FontStyle16"/>
          <w:rFonts w:eastAsia="Gungsuh"/>
          <w:sz w:val="24"/>
          <w:szCs w:val="24"/>
        </w:rPr>
        <w:t>, а гарантийный взнос –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</w:t>
      </w:r>
      <w:r w:rsidR="00E95C55">
        <w:rPr>
          <w:rStyle w:val="FontStyle16"/>
          <w:rFonts w:eastAsia="Gungsuh"/>
          <w:b/>
          <w:sz w:val="24"/>
          <w:szCs w:val="24"/>
        </w:rPr>
        <w:t>4530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долларов США.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и гарантийный взнос вносится заявителем на специальный счет организатора аукциона по следующим реквизитам: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Получатель: КГС</w:t>
      </w:r>
      <w:r w:rsidRPr="00BD0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МПРЭиТН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КР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Банк: </w:t>
      </w:r>
      <w:r w:rsidRPr="00BD070F">
        <w:rPr>
          <w:rFonts w:ascii="Times New Roman" w:hAnsi="Times New Roman" w:cs="Times New Roman"/>
          <w:sz w:val="24"/>
          <w:szCs w:val="24"/>
        </w:rPr>
        <w:t>Центральное казначейство МФ КР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БИК: </w:t>
      </w:r>
      <w:r w:rsidRPr="00BD070F">
        <w:rPr>
          <w:rFonts w:ascii="Times New Roman" w:hAnsi="Times New Roman" w:cs="Times New Roman"/>
          <w:sz w:val="24"/>
          <w:szCs w:val="24"/>
        </w:rPr>
        <w:t>440001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Расчетный счет: </w:t>
      </w:r>
      <w:r w:rsidRPr="00BD070F">
        <w:rPr>
          <w:rFonts w:ascii="Times New Roman" w:hAnsi="Times New Roman" w:cs="Times New Roman"/>
          <w:sz w:val="24"/>
          <w:szCs w:val="24"/>
        </w:rPr>
        <w:t>4402031103010257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Код платежа: </w:t>
      </w:r>
      <w:r w:rsidRPr="00BD070F">
        <w:rPr>
          <w:rFonts w:ascii="Times New Roman" w:hAnsi="Times New Roman" w:cs="Times New Roman"/>
          <w:sz w:val="24"/>
          <w:szCs w:val="24"/>
        </w:rPr>
        <w:t>14511900 «Прочие неналоговые доходы»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Назначение платежа: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«</w:t>
      </w:r>
      <w:r w:rsidRPr="00BD070F">
        <w:rPr>
          <w:rFonts w:ascii="Times New Roman" w:hAnsi="Times New Roman" w:cs="Times New Roman"/>
          <w:sz w:val="24"/>
          <w:szCs w:val="24"/>
        </w:rPr>
        <w:t>гарантийный взнос за участие в аукционе_______________________»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или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«сбор за участие в аукционе___________________________________»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i/>
          <w:sz w:val="24"/>
          <w:szCs w:val="24"/>
        </w:rPr>
      </w:pPr>
      <w:r w:rsidRPr="00BD070F">
        <w:rPr>
          <w:rStyle w:val="FontStyle16"/>
          <w:rFonts w:eastAsia="Gungsuh"/>
          <w:i/>
          <w:sz w:val="24"/>
          <w:szCs w:val="24"/>
        </w:rPr>
        <w:t>*Гарантийный взнос вносится заявителем в национальной валюте, по курсу НБКР на день внесения или перечисления гарантийного взноса на специальный счет организатора аукциона.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:rsidR="00BD070F" w:rsidRPr="00BD070F" w:rsidRDefault="00BD070F" w:rsidP="00BD070F">
      <w:pPr>
        <w:pStyle w:val="Style2"/>
        <w:widowControl/>
        <w:spacing w:line="276" w:lineRule="auto"/>
        <w:ind w:firstLine="540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:rsidR="00BD070F" w:rsidRPr="00BD070F" w:rsidRDefault="00BD070F" w:rsidP="00BD070F">
      <w:pPr>
        <w:pStyle w:val="Style2"/>
        <w:widowControl/>
        <w:spacing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t>Вносимый для участия в аукционе гарантийный взнос подлежит возврату всем заявителям и участникам аукциона, не ставшим победителями аукциона, за исключением случаев, предусмотренных пунктом 74 Положения о порядке и условиях проведения аукциона на право пользования недрами.</w:t>
      </w:r>
    </w:p>
    <w:p w:rsidR="00BD070F" w:rsidRPr="00497214" w:rsidRDefault="00BD070F" w:rsidP="009948D0">
      <w:pPr>
        <w:pStyle w:val="Style2"/>
        <w:widowControl/>
        <w:spacing w:line="240" w:lineRule="auto"/>
        <w:ind w:firstLine="709"/>
        <w:rPr>
          <w:rStyle w:val="FontStyle16"/>
          <w:rFonts w:eastAsia="Gungsuh"/>
        </w:rPr>
      </w:pPr>
      <w:r w:rsidRPr="00BD070F">
        <w:t>Возврат гарантийного</w:t>
      </w:r>
      <w:r w:rsidRPr="00497214">
        <w:t xml:space="preserve"> взноса осуществляется в течение 30 банковских дней с момента подписания протокола заседания аукционной комиссии об итогах аукциона либо о признании аукциона несостоявшимся. В случае отмены аукциона возврат гарантийного взноса производится в течение 30 банковских дней с момента принятия соответствующего решения об отмене проведения аукциона.</w:t>
      </w:r>
    </w:p>
    <w:p w:rsidR="00BD070F" w:rsidRPr="009948D0" w:rsidRDefault="00BD070F" w:rsidP="009948D0">
      <w:pPr>
        <w:pStyle w:val="Style2"/>
        <w:widowControl/>
        <w:spacing w:line="240" w:lineRule="auto"/>
        <w:ind w:firstLine="709"/>
      </w:pPr>
      <w:r w:rsidRPr="009948D0">
        <w:t>В случае отмены аукциона ранее поданные заявки и внесенные гарантийные взносы подлежат возврату заявителям.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В случае отказа всех участников от права пользования объектом недр организатор аукциона выносит решение об аннулировании результатов аукциона и проведении повторного аукциона.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При этом отказавшимся участникам гарантийный взнос не возвращается в случаях: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- отказа участвовать в аукционе, после регистрации участников;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- отказа подписать протокол итогов аукциона;</w:t>
      </w:r>
    </w:p>
    <w:p w:rsidR="00BD070F" w:rsidRPr="009948D0" w:rsidRDefault="00BD070F" w:rsidP="009948D0">
      <w:pPr>
        <w:pStyle w:val="Style2"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- отказа оплатить заявленную сумму;</w:t>
      </w:r>
    </w:p>
    <w:p w:rsidR="00BD070F" w:rsidRPr="009948D0" w:rsidRDefault="00BD070F" w:rsidP="009948D0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lastRenderedPageBreak/>
        <w:t>- отказа получить лицензию или неполучение лицензии в течение 20 дней с даты проведения аукциона.</w:t>
      </w:r>
    </w:p>
    <w:p w:rsidR="00BD070F" w:rsidRPr="009948D0" w:rsidRDefault="00BD070F" w:rsidP="009948D0">
      <w:pPr>
        <w:pStyle w:val="Style2"/>
        <w:widowControl/>
        <w:spacing w:before="120" w:after="120"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b/>
          <w:sz w:val="24"/>
          <w:szCs w:val="24"/>
        </w:rPr>
        <w:t>10.</w:t>
      </w:r>
      <w:r w:rsidRPr="009948D0">
        <w:rPr>
          <w:rStyle w:val="FontStyle16"/>
          <w:rFonts w:eastAsia="Gungsuh"/>
          <w:b/>
          <w:color w:val="FF0000"/>
          <w:sz w:val="24"/>
          <w:szCs w:val="24"/>
        </w:rPr>
        <w:tab/>
      </w:r>
      <w:r w:rsidRPr="009948D0">
        <w:rPr>
          <w:rStyle w:val="FontStyle16"/>
          <w:rFonts w:eastAsia="Gungsuh"/>
          <w:b/>
          <w:sz w:val="24"/>
          <w:szCs w:val="24"/>
        </w:rPr>
        <w:t>Стартовая цена объекта аукциона</w:t>
      </w:r>
    </w:p>
    <w:p w:rsidR="00BD070F" w:rsidRPr="009948D0" w:rsidRDefault="00BD070F" w:rsidP="009948D0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 xml:space="preserve">Стартовая цена объекта аукциона составляет </w:t>
      </w:r>
      <w:r w:rsidR="00E95C55">
        <w:rPr>
          <w:rStyle w:val="FontStyle16"/>
          <w:rFonts w:eastAsia="Gungsuh"/>
          <w:sz w:val="24"/>
          <w:szCs w:val="24"/>
        </w:rPr>
        <w:t>5283</w:t>
      </w:r>
      <w:r w:rsidRPr="009948D0">
        <w:rPr>
          <w:rStyle w:val="FontStyle16"/>
          <w:rFonts w:eastAsia="Gungsuh"/>
          <w:sz w:val="24"/>
          <w:szCs w:val="24"/>
        </w:rPr>
        <w:t xml:space="preserve"> долларов США.</w:t>
      </w:r>
    </w:p>
    <w:p w:rsidR="00BD070F" w:rsidRPr="009948D0" w:rsidRDefault="00BD070F" w:rsidP="009948D0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  <w:sz w:val="24"/>
          <w:szCs w:val="24"/>
        </w:rPr>
      </w:pPr>
      <w:r w:rsidRPr="009948D0">
        <w:rPr>
          <w:rStyle w:val="FontStyle16"/>
          <w:rFonts w:eastAsia="Gungsuh"/>
          <w:b/>
          <w:sz w:val="24"/>
          <w:szCs w:val="24"/>
        </w:rPr>
        <w:t>11.</w:t>
      </w:r>
      <w:r w:rsidRPr="009948D0">
        <w:rPr>
          <w:rStyle w:val="FontStyle16"/>
          <w:rFonts w:eastAsia="Gungsuh"/>
          <w:b/>
          <w:sz w:val="24"/>
          <w:szCs w:val="24"/>
        </w:rPr>
        <w:tab/>
        <w:t>Шаг аукциона</w:t>
      </w:r>
    </w:p>
    <w:p w:rsidR="00BD070F" w:rsidRPr="009948D0" w:rsidRDefault="00BD070F" w:rsidP="009948D0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Шаг аукциона устанавливается в размере</w:t>
      </w:r>
      <w:r w:rsidRPr="009948D0">
        <w:rPr>
          <w:rStyle w:val="FontStyle16"/>
          <w:rFonts w:eastAsia="Gungsuh"/>
          <w:b/>
          <w:sz w:val="24"/>
          <w:szCs w:val="24"/>
        </w:rPr>
        <w:t xml:space="preserve"> </w:t>
      </w:r>
      <w:r w:rsidR="00E95C55">
        <w:rPr>
          <w:rStyle w:val="FontStyle16"/>
          <w:rFonts w:eastAsia="Gungsuh"/>
          <w:b/>
          <w:sz w:val="24"/>
          <w:szCs w:val="24"/>
        </w:rPr>
        <w:t>528</w:t>
      </w:r>
      <w:r w:rsidRPr="009948D0">
        <w:rPr>
          <w:rStyle w:val="FontStyle16"/>
          <w:rFonts w:eastAsia="Gungsuh"/>
          <w:sz w:val="24"/>
          <w:szCs w:val="24"/>
        </w:rPr>
        <w:t xml:space="preserve"> долларов США, максимальный шаг – </w:t>
      </w:r>
      <w:r w:rsidR="00E95C55">
        <w:rPr>
          <w:rStyle w:val="FontStyle16"/>
          <w:rFonts w:eastAsia="Gungsuh"/>
          <w:sz w:val="24"/>
          <w:szCs w:val="24"/>
        </w:rPr>
        <w:t>26 415</w:t>
      </w:r>
      <w:r w:rsidRPr="009948D0">
        <w:rPr>
          <w:rStyle w:val="FontStyle16"/>
          <w:rFonts w:eastAsia="Gungsuh"/>
          <w:sz w:val="24"/>
          <w:szCs w:val="24"/>
        </w:rPr>
        <w:t xml:space="preserve"> долларов США.</w:t>
      </w:r>
    </w:p>
    <w:p w:rsidR="00BD070F" w:rsidRPr="009948D0" w:rsidRDefault="00BD070F" w:rsidP="009948D0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  <w:sz w:val="24"/>
          <w:szCs w:val="24"/>
        </w:rPr>
      </w:pPr>
      <w:r w:rsidRPr="009948D0">
        <w:rPr>
          <w:rStyle w:val="FontStyle16"/>
          <w:rFonts w:eastAsia="Gungsuh"/>
          <w:b/>
          <w:sz w:val="24"/>
          <w:szCs w:val="24"/>
        </w:rPr>
        <w:t>12.</w:t>
      </w:r>
      <w:r w:rsidRPr="009948D0">
        <w:rPr>
          <w:rStyle w:val="FontStyle16"/>
          <w:rFonts w:eastAsia="Gungsuh"/>
          <w:b/>
          <w:sz w:val="24"/>
          <w:szCs w:val="24"/>
        </w:rPr>
        <w:tab/>
        <w:t>Победитель аукциона</w:t>
      </w:r>
    </w:p>
    <w:p w:rsidR="00BD070F" w:rsidRPr="009948D0" w:rsidRDefault="00BD070F" w:rsidP="009948D0">
      <w:pPr>
        <w:pStyle w:val="Style2"/>
        <w:widowControl/>
        <w:tabs>
          <w:tab w:val="left" w:pos="1134"/>
        </w:tabs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9948D0">
        <w:rPr>
          <w:rStyle w:val="FontStyle16"/>
          <w:rFonts w:eastAsia="Gungsuh"/>
          <w:sz w:val="24"/>
          <w:szCs w:val="24"/>
        </w:rPr>
        <w:t>Победителем аукциона признается участник, предложивший наиболее высокую цену за объект. В день проведения аукциона победитель подписывает протокол аукциона. Отказ победителя аукциона подтвердить его итоги в день заседания (т.е. отказ от подписания протокола) или неуплата предложенной им цены за право пользования недрами в течение пятнадцати банковских дней после подписания протокола об аукционе, рассматривается как отказ от права пользования объектом недр, гарантийный взнос не возвращается.</w:t>
      </w:r>
    </w:p>
    <w:p w:rsidR="00BD070F" w:rsidRPr="00B1306D" w:rsidRDefault="00BD070F" w:rsidP="00BD070F">
      <w:pPr>
        <w:pStyle w:val="Style2"/>
        <w:widowControl/>
        <w:tabs>
          <w:tab w:val="left" w:pos="1134"/>
        </w:tabs>
        <w:spacing w:line="240" w:lineRule="auto"/>
        <w:ind w:firstLine="709"/>
        <w:rPr>
          <w:rFonts w:eastAsia="Gungsuh"/>
          <w:sz w:val="26"/>
          <w:szCs w:val="26"/>
        </w:rPr>
      </w:pPr>
    </w:p>
    <w:p w:rsidR="00EE0655" w:rsidRPr="005412C2" w:rsidRDefault="00EE0655" w:rsidP="00EE0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4CD9" w:rsidRPr="005412C2" w:rsidRDefault="00364CD9">
      <w:pPr>
        <w:rPr>
          <w:sz w:val="24"/>
          <w:szCs w:val="24"/>
        </w:rPr>
      </w:pPr>
    </w:p>
    <w:sectPr w:rsidR="00364CD9" w:rsidRPr="00541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C0B"/>
    <w:rsid w:val="00173C72"/>
    <w:rsid w:val="001766D3"/>
    <w:rsid w:val="002C1767"/>
    <w:rsid w:val="00314778"/>
    <w:rsid w:val="003269D4"/>
    <w:rsid w:val="00364CD9"/>
    <w:rsid w:val="003713F8"/>
    <w:rsid w:val="004A38A1"/>
    <w:rsid w:val="004E3B81"/>
    <w:rsid w:val="005412C2"/>
    <w:rsid w:val="005961C2"/>
    <w:rsid w:val="005B4735"/>
    <w:rsid w:val="005E7E6B"/>
    <w:rsid w:val="006243BF"/>
    <w:rsid w:val="00696497"/>
    <w:rsid w:val="007F6445"/>
    <w:rsid w:val="009907E0"/>
    <w:rsid w:val="009948D0"/>
    <w:rsid w:val="009A2C0B"/>
    <w:rsid w:val="009F37EF"/>
    <w:rsid w:val="00A04CFD"/>
    <w:rsid w:val="00A22155"/>
    <w:rsid w:val="00B2516A"/>
    <w:rsid w:val="00B92BEF"/>
    <w:rsid w:val="00BD070F"/>
    <w:rsid w:val="00D5708D"/>
    <w:rsid w:val="00D65E04"/>
    <w:rsid w:val="00D7411B"/>
    <w:rsid w:val="00DA47E7"/>
    <w:rsid w:val="00E95C55"/>
    <w:rsid w:val="00EB6FBB"/>
    <w:rsid w:val="00EE0655"/>
    <w:rsid w:val="00F139F1"/>
    <w:rsid w:val="00F4293C"/>
    <w:rsid w:val="00F7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  <w14:docId w14:val="1B0F07AC"/>
  <w15:docId w15:val="{8356384A-F717-49D5-87CC-C32A8AC25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655"/>
  </w:style>
  <w:style w:type="paragraph" w:styleId="2">
    <w:name w:val="heading 2"/>
    <w:basedOn w:val="a"/>
    <w:next w:val="a"/>
    <w:link w:val="20"/>
    <w:unhideWhenUsed/>
    <w:qFormat/>
    <w:rsid w:val="00EE065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E0655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Style2">
    <w:name w:val="Style2"/>
    <w:basedOn w:val="a"/>
    <w:rsid w:val="00EE0655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EE0655"/>
    <w:pPr>
      <w:widowControl w:val="0"/>
      <w:autoSpaceDE w:val="0"/>
      <w:autoSpaceDN w:val="0"/>
      <w:adjustRightInd w:val="0"/>
      <w:spacing w:after="0" w:line="322" w:lineRule="exact"/>
      <w:ind w:firstLine="7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qFormat/>
    <w:rsid w:val="00EE0655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3">
    <w:name w:val="Основной текст_"/>
    <w:basedOn w:val="a0"/>
    <w:link w:val="6"/>
    <w:locked/>
    <w:rsid w:val="00EE0655"/>
    <w:rPr>
      <w:rFonts w:ascii="Gungsuh" w:eastAsia="Gungsuh" w:hAnsi="Gungsuh" w:cs="Gungsuh"/>
      <w:spacing w:val="-10"/>
      <w:sz w:val="15"/>
      <w:szCs w:val="15"/>
      <w:shd w:val="clear" w:color="auto" w:fill="FFFFFF"/>
    </w:rPr>
  </w:style>
  <w:style w:type="paragraph" w:customStyle="1" w:styleId="6">
    <w:name w:val="Основной текст6"/>
    <w:basedOn w:val="a"/>
    <w:link w:val="a3"/>
    <w:rsid w:val="00EE0655"/>
    <w:pPr>
      <w:widowControl w:val="0"/>
      <w:shd w:val="clear" w:color="auto" w:fill="FFFFFF"/>
      <w:spacing w:after="0" w:line="280" w:lineRule="exact"/>
      <w:jc w:val="both"/>
    </w:pPr>
    <w:rPr>
      <w:rFonts w:ascii="Gungsuh" w:eastAsia="Gungsuh" w:hAnsi="Gungsuh" w:cs="Gungsuh"/>
      <w:spacing w:val="-10"/>
      <w:sz w:val="15"/>
      <w:szCs w:val="15"/>
    </w:rPr>
  </w:style>
  <w:style w:type="paragraph" w:customStyle="1" w:styleId="tkTekst">
    <w:name w:val="_Текст обычный (tkTekst)"/>
    <w:basedOn w:val="a"/>
    <w:rsid w:val="00EE0655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kTablica">
    <w:name w:val="_Текст таблицы (tkTablica)"/>
    <w:basedOn w:val="a"/>
    <w:rsid w:val="00EE0655"/>
    <w:pPr>
      <w:spacing w:after="6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23">
    <w:name w:val="Font Style23"/>
    <w:rsid w:val="00EE0655"/>
    <w:rPr>
      <w:rFonts w:ascii="Times New Roman" w:hAnsi="Times New Roman" w:cs="Times New Roman" w:hint="default"/>
      <w:sz w:val="24"/>
      <w:szCs w:val="24"/>
    </w:rPr>
  </w:style>
  <w:style w:type="character" w:customStyle="1" w:styleId="FontStyle16">
    <w:name w:val="Font Style16"/>
    <w:rsid w:val="00EE0655"/>
    <w:rPr>
      <w:rFonts w:ascii="Times New Roman" w:hAnsi="Times New Roman" w:cs="Times New Roman" w:hint="default"/>
      <w:sz w:val="22"/>
      <w:szCs w:val="22"/>
    </w:rPr>
  </w:style>
  <w:style w:type="character" w:customStyle="1" w:styleId="10">
    <w:name w:val="Основной текст1"/>
    <w:basedOn w:val="a3"/>
    <w:rsid w:val="00EE0655"/>
    <w:rPr>
      <w:rFonts w:ascii="Gungsuh" w:eastAsia="Gungsuh" w:hAnsi="Gungsuh" w:cs="Gungsuh"/>
      <w:color w:val="000000"/>
      <w:spacing w:val="-10"/>
      <w:w w:val="100"/>
      <w:position w:val="0"/>
      <w:sz w:val="15"/>
      <w:szCs w:val="15"/>
      <w:shd w:val="clear" w:color="auto" w:fill="FFFFFF"/>
      <w:lang w:val="ru-RU"/>
    </w:rPr>
  </w:style>
  <w:style w:type="table" w:styleId="a4">
    <w:name w:val="Table Grid"/>
    <w:basedOn w:val="a1"/>
    <w:uiPriority w:val="59"/>
    <w:rsid w:val="00EE065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">
    <w:name w:val="111"/>
    <w:basedOn w:val="a"/>
    <w:link w:val="1110"/>
    <w:qFormat/>
    <w:rsid w:val="005412C2"/>
    <w:pPr>
      <w:tabs>
        <w:tab w:val="left" w:pos="1134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1110">
    <w:name w:val="111 Знак"/>
    <w:basedOn w:val="a0"/>
    <w:link w:val="111"/>
    <w:rsid w:val="005412C2"/>
    <w:rPr>
      <w:rFonts w:ascii="Times New Roman" w:eastAsia="Calibri" w:hAnsi="Times New Roman" w:cs="Times New Roman"/>
      <w:sz w:val="28"/>
      <w:szCs w:val="28"/>
    </w:rPr>
  </w:style>
  <w:style w:type="paragraph" w:customStyle="1" w:styleId="21">
    <w:name w:val="Без интервала2"/>
    <w:uiPriority w:val="99"/>
    <w:qFormat/>
    <w:rsid w:val="005412C2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04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geology.kg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27C18BF-1097-41BF-BD7B-D05BEBED9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10</Pages>
  <Words>4298</Words>
  <Characters>24501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27</cp:revision>
  <dcterms:created xsi:type="dcterms:W3CDTF">2016-03-17T08:16:00Z</dcterms:created>
  <dcterms:modified xsi:type="dcterms:W3CDTF">2025-04-28T09:02:00Z</dcterms:modified>
</cp:coreProperties>
</file>