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8ED" w:rsidRDefault="00F678ED" w:rsidP="00F678ED">
      <w:pPr>
        <w:ind w:left="4536" w:hanging="51"/>
        <w:jc w:val="center"/>
        <w:rPr>
          <w:b/>
          <w:sz w:val="24"/>
          <w:szCs w:val="24"/>
        </w:rPr>
      </w:pPr>
    </w:p>
    <w:p w:rsidR="00F678ED" w:rsidRPr="009C1179" w:rsidRDefault="00F678ED" w:rsidP="00F678ED">
      <w:pPr>
        <w:ind w:left="4536" w:hanging="51"/>
        <w:jc w:val="center"/>
        <w:rPr>
          <w:b/>
          <w:sz w:val="24"/>
          <w:szCs w:val="24"/>
        </w:rPr>
      </w:pPr>
    </w:p>
    <w:p w:rsidR="00F02F3F" w:rsidRPr="00F02F3F" w:rsidRDefault="00F02F3F" w:rsidP="00631751">
      <w:pPr>
        <w:tabs>
          <w:tab w:val="left" w:pos="1418"/>
        </w:tabs>
        <w:ind w:left="-142"/>
        <w:jc w:val="center"/>
        <w:rPr>
          <w:b/>
          <w:sz w:val="24"/>
          <w:szCs w:val="24"/>
        </w:rPr>
      </w:pPr>
      <w:r w:rsidRPr="00F02F3F">
        <w:rPr>
          <w:rFonts w:eastAsia="Calibri"/>
          <w:b/>
          <w:sz w:val="24"/>
          <w:szCs w:val="24"/>
        </w:rPr>
        <w:t xml:space="preserve">Условие аукциона по предоставлению права пользования недрами с целью проведения геологоразведочных работ на </w:t>
      </w:r>
      <w:r w:rsidR="00B14353">
        <w:rPr>
          <w:rFonts w:eastAsia="Calibri"/>
          <w:b/>
          <w:sz w:val="24"/>
          <w:szCs w:val="24"/>
        </w:rPr>
        <w:t>участке</w:t>
      </w:r>
      <w:r w:rsidRPr="00F02F3F">
        <w:rPr>
          <w:b/>
          <w:sz w:val="24"/>
          <w:szCs w:val="24"/>
        </w:rPr>
        <w:t xml:space="preserve"> </w:t>
      </w:r>
      <w:r w:rsidR="00CA0077">
        <w:rPr>
          <w:b/>
          <w:sz w:val="24"/>
          <w:szCs w:val="24"/>
        </w:rPr>
        <w:t>песчано-гравийной смеси</w:t>
      </w:r>
      <w:r w:rsidR="00F678ED">
        <w:rPr>
          <w:b/>
          <w:sz w:val="24"/>
          <w:szCs w:val="24"/>
        </w:rPr>
        <w:t xml:space="preserve"> </w:t>
      </w:r>
      <w:r w:rsidR="00CA0077">
        <w:rPr>
          <w:b/>
          <w:sz w:val="24"/>
          <w:szCs w:val="24"/>
        </w:rPr>
        <w:t>«Кара-Балта 1»</w:t>
      </w:r>
      <w:r w:rsidRPr="00F02F3F">
        <w:rPr>
          <w:b/>
          <w:sz w:val="24"/>
          <w:szCs w:val="24"/>
        </w:rPr>
        <w:t>.</w:t>
      </w:r>
    </w:p>
    <w:p w:rsidR="00F02F3F" w:rsidRPr="00F02F3F" w:rsidRDefault="004D06B3" w:rsidP="004D06B3">
      <w:pPr>
        <w:pStyle w:val="2"/>
        <w:tabs>
          <w:tab w:val="left" w:pos="993"/>
        </w:tabs>
        <w:spacing w:before="100" w:beforeAutospacing="1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1. </w:t>
      </w:r>
      <w:r w:rsidR="00F02F3F" w:rsidRPr="00F02F3F">
        <w:rPr>
          <w:rFonts w:ascii="Times New Roman" w:eastAsiaTheme="minorHAnsi" w:hAnsi="Times New Roman" w:cs="Times New Roman"/>
          <w:b/>
          <w:sz w:val="24"/>
          <w:szCs w:val="24"/>
        </w:rPr>
        <w:t>Организатор аукциона:</w:t>
      </w:r>
      <w:r w:rsidR="00F02F3F" w:rsidRPr="00F02F3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7C5E3D">
        <w:rPr>
          <w:rStyle w:val="FontStyle16"/>
          <w:rFonts w:eastAsia="Gungsuh"/>
          <w:sz w:val="24"/>
          <w:szCs w:val="24"/>
        </w:rPr>
        <w:t>Кыргызская геологическая служба Министерства</w:t>
      </w:r>
      <w:r w:rsidR="00B14353">
        <w:rPr>
          <w:rFonts w:ascii="Times New Roman" w:eastAsiaTheme="minorHAnsi" w:hAnsi="Times New Roman" w:cs="Times New Roman"/>
          <w:sz w:val="24"/>
          <w:szCs w:val="24"/>
        </w:rPr>
        <w:t xml:space="preserve"> природных ресурсов, экологии и технического надзора</w:t>
      </w:r>
      <w:r w:rsidR="00431A34">
        <w:rPr>
          <w:rFonts w:ascii="Times New Roman" w:eastAsiaTheme="minorHAnsi" w:hAnsi="Times New Roman" w:cs="Times New Roman"/>
          <w:sz w:val="24"/>
          <w:szCs w:val="24"/>
        </w:rPr>
        <w:t xml:space="preserve"> КР.</w:t>
      </w:r>
    </w:p>
    <w:p w:rsidR="00F02F3F" w:rsidRPr="00F02F3F" w:rsidRDefault="00F02F3F" w:rsidP="00F02F3F">
      <w:pPr>
        <w:pStyle w:val="2"/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2F3F">
        <w:rPr>
          <w:rFonts w:ascii="Times New Roman" w:hAnsi="Times New Roman" w:cs="Times New Roman"/>
          <w:b/>
          <w:sz w:val="24"/>
          <w:szCs w:val="24"/>
        </w:rPr>
        <w:t>2. Предмет аукциона и общие сведения об объекте недр</w:t>
      </w:r>
      <w:r w:rsidR="00527810">
        <w:rPr>
          <w:rFonts w:ascii="Times New Roman" w:hAnsi="Times New Roman" w:cs="Times New Roman"/>
          <w:b/>
          <w:sz w:val="24"/>
          <w:szCs w:val="24"/>
        </w:rPr>
        <w:t>.</w:t>
      </w:r>
    </w:p>
    <w:p w:rsidR="00F02F3F" w:rsidRPr="00F02F3F" w:rsidRDefault="00F02F3F" w:rsidP="00F02F3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F02F3F">
        <w:rPr>
          <w:sz w:val="24"/>
          <w:szCs w:val="24"/>
        </w:rPr>
        <w:t>2.1.</w:t>
      </w:r>
      <w:r w:rsidRPr="00F02F3F">
        <w:rPr>
          <w:sz w:val="24"/>
          <w:szCs w:val="24"/>
        </w:rPr>
        <w:tab/>
      </w:r>
      <w:r w:rsidRPr="00F02F3F">
        <w:rPr>
          <w:b/>
          <w:sz w:val="24"/>
          <w:szCs w:val="24"/>
        </w:rPr>
        <w:t>Предмет аукциона</w:t>
      </w:r>
      <w:r w:rsidRPr="00F02F3F">
        <w:rPr>
          <w:sz w:val="24"/>
          <w:szCs w:val="24"/>
        </w:rPr>
        <w:t xml:space="preserve">: Право пользования недрами с целью проведения геологоразведочных работ на </w:t>
      </w:r>
      <w:r w:rsidR="00D77A16">
        <w:rPr>
          <w:sz w:val="24"/>
          <w:szCs w:val="24"/>
        </w:rPr>
        <w:t>участке</w:t>
      </w:r>
      <w:r w:rsidR="00822E1C">
        <w:rPr>
          <w:sz w:val="24"/>
          <w:szCs w:val="24"/>
        </w:rPr>
        <w:t xml:space="preserve"> </w:t>
      </w:r>
      <w:r w:rsidR="00CA0077">
        <w:rPr>
          <w:sz w:val="24"/>
          <w:szCs w:val="24"/>
        </w:rPr>
        <w:t xml:space="preserve">песчано-гравийной смеси </w:t>
      </w:r>
      <w:r w:rsidRPr="00F02F3F">
        <w:rPr>
          <w:sz w:val="24"/>
          <w:szCs w:val="24"/>
        </w:rPr>
        <w:t>«</w:t>
      </w:r>
      <w:r w:rsidR="00CA0077">
        <w:rPr>
          <w:sz w:val="24"/>
          <w:szCs w:val="24"/>
        </w:rPr>
        <w:t>Кара-Балта 1»</w:t>
      </w:r>
      <w:r w:rsidRPr="00F02F3F">
        <w:rPr>
          <w:sz w:val="24"/>
          <w:szCs w:val="24"/>
        </w:rPr>
        <w:t>.</w:t>
      </w:r>
    </w:p>
    <w:p w:rsidR="00F02F3F" w:rsidRPr="00F02F3F" w:rsidRDefault="00F02F3F" w:rsidP="00F02F3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F02F3F">
        <w:rPr>
          <w:sz w:val="24"/>
          <w:szCs w:val="24"/>
        </w:rPr>
        <w:t>2.2.</w:t>
      </w:r>
      <w:r w:rsidRPr="00F02F3F">
        <w:rPr>
          <w:sz w:val="24"/>
          <w:szCs w:val="24"/>
        </w:rPr>
        <w:tab/>
      </w:r>
      <w:r w:rsidRPr="00F02F3F">
        <w:rPr>
          <w:b/>
          <w:sz w:val="24"/>
          <w:szCs w:val="24"/>
        </w:rPr>
        <w:t>Объект предоставления права пользования недрами, выставляется на аукцион:</w:t>
      </w:r>
      <w:r w:rsidRPr="00F02F3F">
        <w:rPr>
          <w:sz w:val="24"/>
          <w:szCs w:val="24"/>
        </w:rPr>
        <w:t xml:space="preserve"> </w:t>
      </w:r>
      <w:r w:rsidR="008C0832">
        <w:rPr>
          <w:sz w:val="24"/>
          <w:szCs w:val="24"/>
        </w:rPr>
        <w:t xml:space="preserve">участок </w:t>
      </w:r>
      <w:r w:rsidR="00CA0077">
        <w:rPr>
          <w:sz w:val="24"/>
          <w:szCs w:val="24"/>
        </w:rPr>
        <w:t xml:space="preserve">песчано-гравийной смеси </w:t>
      </w:r>
      <w:r w:rsidR="00CA0077" w:rsidRPr="00F02F3F">
        <w:rPr>
          <w:sz w:val="24"/>
          <w:szCs w:val="24"/>
        </w:rPr>
        <w:t>«</w:t>
      </w:r>
      <w:r w:rsidR="00CA0077">
        <w:rPr>
          <w:sz w:val="24"/>
          <w:szCs w:val="24"/>
        </w:rPr>
        <w:t>Кара-Балта 1»</w:t>
      </w:r>
      <w:r w:rsidR="00CA0077" w:rsidRPr="00F02F3F">
        <w:rPr>
          <w:sz w:val="24"/>
          <w:szCs w:val="24"/>
        </w:rPr>
        <w:t>.</w:t>
      </w:r>
    </w:p>
    <w:p w:rsidR="00F02F3F" w:rsidRPr="00F02F3F" w:rsidRDefault="00F02F3F" w:rsidP="00F02F3F">
      <w:pPr>
        <w:tabs>
          <w:tab w:val="left" w:pos="1134"/>
        </w:tabs>
        <w:ind w:firstLine="709"/>
        <w:jc w:val="both"/>
        <w:rPr>
          <w:b/>
          <w:bCs/>
          <w:sz w:val="24"/>
          <w:szCs w:val="24"/>
        </w:rPr>
      </w:pPr>
      <w:r w:rsidRPr="00F02F3F">
        <w:rPr>
          <w:sz w:val="24"/>
          <w:szCs w:val="24"/>
        </w:rPr>
        <w:t>2.3.</w:t>
      </w:r>
      <w:r w:rsidRPr="00F02F3F">
        <w:rPr>
          <w:sz w:val="24"/>
          <w:szCs w:val="24"/>
        </w:rPr>
        <w:tab/>
      </w:r>
      <w:r w:rsidRPr="00F02F3F">
        <w:rPr>
          <w:b/>
          <w:sz w:val="24"/>
          <w:szCs w:val="24"/>
        </w:rPr>
        <w:t>Вид полезного ископаемого</w:t>
      </w:r>
      <w:r w:rsidRPr="00F02F3F">
        <w:rPr>
          <w:sz w:val="24"/>
          <w:szCs w:val="24"/>
        </w:rPr>
        <w:t xml:space="preserve"> – </w:t>
      </w:r>
      <w:r w:rsidR="00CA0077">
        <w:rPr>
          <w:sz w:val="24"/>
          <w:szCs w:val="24"/>
        </w:rPr>
        <w:t>песчано-гравийная смесь</w:t>
      </w:r>
      <w:r w:rsidRPr="00F02F3F">
        <w:rPr>
          <w:sz w:val="24"/>
          <w:szCs w:val="24"/>
        </w:rPr>
        <w:t xml:space="preserve">. </w:t>
      </w:r>
    </w:p>
    <w:p w:rsidR="00F02F3F" w:rsidRPr="00F02F3F" w:rsidRDefault="00F02F3F" w:rsidP="00F02F3F">
      <w:pPr>
        <w:tabs>
          <w:tab w:val="left" w:pos="1134"/>
        </w:tabs>
        <w:spacing w:before="120" w:after="120"/>
        <w:ind w:firstLine="709"/>
        <w:jc w:val="both"/>
        <w:rPr>
          <w:b/>
          <w:sz w:val="24"/>
          <w:szCs w:val="24"/>
        </w:rPr>
      </w:pPr>
      <w:r w:rsidRPr="00F02F3F">
        <w:rPr>
          <w:b/>
          <w:sz w:val="24"/>
          <w:szCs w:val="24"/>
        </w:rPr>
        <w:t>3.</w:t>
      </w:r>
      <w:r w:rsidRPr="00F02F3F">
        <w:rPr>
          <w:b/>
          <w:sz w:val="24"/>
          <w:szCs w:val="24"/>
        </w:rPr>
        <w:tab/>
        <w:t>Сведения об объекте недр:</w:t>
      </w:r>
    </w:p>
    <w:p w:rsidR="00F02F3F" w:rsidRPr="00F02F3F" w:rsidRDefault="00F02F3F" w:rsidP="00F02F3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F02F3F">
        <w:rPr>
          <w:b/>
          <w:sz w:val="24"/>
          <w:szCs w:val="24"/>
        </w:rPr>
        <w:t>3.1</w:t>
      </w:r>
      <w:r w:rsidRPr="00F02F3F">
        <w:rPr>
          <w:b/>
          <w:sz w:val="24"/>
          <w:szCs w:val="24"/>
        </w:rPr>
        <w:tab/>
        <w:t>Географическое расположение недр</w:t>
      </w:r>
      <w:r w:rsidRPr="00F02F3F">
        <w:rPr>
          <w:sz w:val="24"/>
          <w:szCs w:val="24"/>
        </w:rPr>
        <w:t>:</w:t>
      </w:r>
    </w:p>
    <w:p w:rsidR="00F02F3F" w:rsidRPr="00F02F3F" w:rsidRDefault="00F02F3F" w:rsidP="00F02F3F">
      <w:pPr>
        <w:tabs>
          <w:tab w:val="left" w:pos="709"/>
        </w:tabs>
        <w:ind w:firstLine="708"/>
        <w:jc w:val="both"/>
        <w:rPr>
          <w:sz w:val="24"/>
          <w:szCs w:val="24"/>
        </w:rPr>
      </w:pPr>
      <w:r w:rsidRPr="00F02F3F">
        <w:rPr>
          <w:sz w:val="24"/>
          <w:szCs w:val="24"/>
        </w:rPr>
        <w:t xml:space="preserve">Административно относится к </w:t>
      </w:r>
      <w:r w:rsidR="00CA0077">
        <w:rPr>
          <w:sz w:val="24"/>
          <w:szCs w:val="24"/>
        </w:rPr>
        <w:t>городу Кара-Балта</w:t>
      </w:r>
      <w:r w:rsidRPr="00F02F3F">
        <w:rPr>
          <w:sz w:val="24"/>
          <w:szCs w:val="24"/>
        </w:rPr>
        <w:t xml:space="preserve"> </w:t>
      </w:r>
      <w:r w:rsidR="00F678ED">
        <w:rPr>
          <w:sz w:val="24"/>
          <w:szCs w:val="24"/>
        </w:rPr>
        <w:t>Чуйс</w:t>
      </w:r>
      <w:r w:rsidRPr="00F02F3F">
        <w:rPr>
          <w:sz w:val="24"/>
          <w:szCs w:val="24"/>
        </w:rPr>
        <w:t>кой области КР.</w:t>
      </w:r>
    </w:p>
    <w:p w:rsidR="00F02F3F" w:rsidRPr="00F02F3F" w:rsidRDefault="00F02F3F" w:rsidP="00F02F3F">
      <w:pPr>
        <w:tabs>
          <w:tab w:val="left" w:pos="1134"/>
        </w:tabs>
        <w:ind w:firstLine="709"/>
        <w:rPr>
          <w:b/>
          <w:sz w:val="24"/>
          <w:szCs w:val="24"/>
        </w:rPr>
      </w:pPr>
      <w:r w:rsidRPr="00F02F3F">
        <w:rPr>
          <w:b/>
          <w:sz w:val="24"/>
          <w:szCs w:val="24"/>
        </w:rPr>
        <w:t>3.2.</w:t>
      </w:r>
      <w:r w:rsidRPr="00F02F3F">
        <w:rPr>
          <w:b/>
          <w:sz w:val="24"/>
          <w:szCs w:val="24"/>
        </w:rPr>
        <w:tab/>
        <w:t>Размеры лицензионной площади:</w:t>
      </w:r>
    </w:p>
    <w:p w:rsidR="00F02F3F" w:rsidRDefault="00F02F3F" w:rsidP="00F02F3F">
      <w:pPr>
        <w:ind w:firstLine="540"/>
        <w:jc w:val="both"/>
        <w:rPr>
          <w:sz w:val="24"/>
          <w:szCs w:val="24"/>
        </w:rPr>
      </w:pPr>
      <w:r w:rsidRPr="00F02F3F">
        <w:rPr>
          <w:color w:val="000000" w:themeColor="text1"/>
          <w:sz w:val="24"/>
          <w:szCs w:val="24"/>
        </w:rPr>
        <w:t xml:space="preserve">Контуры угловых точек </w:t>
      </w:r>
      <w:r w:rsidRPr="00F02F3F">
        <w:rPr>
          <w:sz w:val="24"/>
          <w:szCs w:val="24"/>
        </w:rPr>
        <w:t>лицензионной</w:t>
      </w:r>
      <w:r w:rsidRPr="00F02F3F">
        <w:rPr>
          <w:color w:val="000000" w:themeColor="text1"/>
          <w:sz w:val="24"/>
          <w:szCs w:val="24"/>
        </w:rPr>
        <w:t xml:space="preserve"> площади в прямоугольной системе координат</w:t>
      </w:r>
      <w:r w:rsidRPr="00F02F3F">
        <w:rPr>
          <w:sz w:val="24"/>
          <w:szCs w:val="24"/>
        </w:rPr>
        <w:t xml:space="preserve"> для проведени</w:t>
      </w:r>
      <w:r w:rsidR="00431A34">
        <w:rPr>
          <w:sz w:val="24"/>
          <w:szCs w:val="24"/>
        </w:rPr>
        <w:t>я</w:t>
      </w:r>
      <w:r w:rsidRPr="00F02F3F">
        <w:rPr>
          <w:sz w:val="24"/>
          <w:szCs w:val="24"/>
        </w:rPr>
        <w:t xml:space="preserve"> геологоразведочных работ:</w:t>
      </w:r>
    </w:p>
    <w:p w:rsidR="00256C9F" w:rsidRDefault="00256C9F" w:rsidP="00F02F3F">
      <w:pPr>
        <w:ind w:firstLine="540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601"/>
        <w:gridCol w:w="1595"/>
        <w:gridCol w:w="921"/>
        <w:gridCol w:w="1596"/>
        <w:gridCol w:w="1596"/>
      </w:tblGrid>
      <w:tr w:rsidR="00CA0077" w:rsidRPr="00D012E3" w:rsidTr="008A78BD">
        <w:trPr>
          <w:jc w:val="center"/>
        </w:trPr>
        <w:tc>
          <w:tcPr>
            <w:tcW w:w="817" w:type="dxa"/>
            <w:shd w:val="clear" w:color="auto" w:fill="auto"/>
          </w:tcPr>
          <w:p w:rsidR="00CA0077" w:rsidRPr="00D012E3" w:rsidRDefault="00CA0077" w:rsidP="00CA0077">
            <w:pPr>
              <w:jc w:val="center"/>
            </w:pPr>
            <w:r w:rsidRPr="00D012E3">
              <w:t>№п/п</w:t>
            </w:r>
          </w:p>
        </w:tc>
        <w:tc>
          <w:tcPr>
            <w:tcW w:w="1601" w:type="dxa"/>
            <w:shd w:val="clear" w:color="auto" w:fill="auto"/>
          </w:tcPr>
          <w:p w:rsidR="00CA0077" w:rsidRPr="00D012E3" w:rsidRDefault="00CA0077" w:rsidP="00CA0077">
            <w:pPr>
              <w:jc w:val="center"/>
            </w:pPr>
            <w:r w:rsidRPr="00D012E3">
              <w:t>Х</w:t>
            </w:r>
          </w:p>
        </w:tc>
        <w:tc>
          <w:tcPr>
            <w:tcW w:w="1595" w:type="dxa"/>
            <w:shd w:val="clear" w:color="auto" w:fill="auto"/>
          </w:tcPr>
          <w:p w:rsidR="00CA0077" w:rsidRPr="00D012E3" w:rsidRDefault="00CA0077" w:rsidP="00CA0077">
            <w:pPr>
              <w:jc w:val="center"/>
            </w:pPr>
            <w:r w:rsidRPr="00D012E3">
              <w:t>У</w:t>
            </w:r>
          </w:p>
        </w:tc>
        <w:tc>
          <w:tcPr>
            <w:tcW w:w="921" w:type="dxa"/>
            <w:shd w:val="clear" w:color="auto" w:fill="auto"/>
          </w:tcPr>
          <w:p w:rsidR="00CA0077" w:rsidRPr="00D012E3" w:rsidRDefault="00CA0077" w:rsidP="00CA0077">
            <w:pPr>
              <w:jc w:val="center"/>
            </w:pPr>
            <w:r w:rsidRPr="00D012E3">
              <w:t>№п/п</w:t>
            </w:r>
          </w:p>
        </w:tc>
        <w:tc>
          <w:tcPr>
            <w:tcW w:w="1596" w:type="dxa"/>
            <w:shd w:val="clear" w:color="auto" w:fill="auto"/>
          </w:tcPr>
          <w:p w:rsidR="00CA0077" w:rsidRPr="00D012E3" w:rsidRDefault="00CA0077" w:rsidP="00CA0077">
            <w:pPr>
              <w:jc w:val="center"/>
            </w:pPr>
            <w:r w:rsidRPr="00D012E3">
              <w:t>Х</w:t>
            </w:r>
          </w:p>
        </w:tc>
        <w:tc>
          <w:tcPr>
            <w:tcW w:w="1596" w:type="dxa"/>
            <w:shd w:val="clear" w:color="auto" w:fill="auto"/>
          </w:tcPr>
          <w:p w:rsidR="00CA0077" w:rsidRPr="00D012E3" w:rsidRDefault="00CA0077" w:rsidP="00CA0077">
            <w:pPr>
              <w:jc w:val="center"/>
            </w:pPr>
            <w:r w:rsidRPr="00D012E3">
              <w:t>У</w:t>
            </w:r>
          </w:p>
        </w:tc>
      </w:tr>
      <w:tr w:rsidR="00CA0077" w:rsidRPr="00D012E3" w:rsidTr="008A78BD">
        <w:trPr>
          <w:trHeight w:val="263"/>
          <w:jc w:val="center"/>
        </w:trPr>
        <w:tc>
          <w:tcPr>
            <w:tcW w:w="817" w:type="dxa"/>
            <w:shd w:val="clear" w:color="auto" w:fill="auto"/>
          </w:tcPr>
          <w:p w:rsidR="00CA0077" w:rsidRPr="00D012E3" w:rsidRDefault="00CA0077" w:rsidP="00CA0077">
            <w:pPr>
              <w:jc w:val="center"/>
            </w:pPr>
            <w:r w:rsidRPr="00D012E3">
              <w:t>1</w:t>
            </w:r>
          </w:p>
        </w:tc>
        <w:tc>
          <w:tcPr>
            <w:tcW w:w="1601" w:type="dxa"/>
            <w:shd w:val="clear" w:color="auto" w:fill="auto"/>
          </w:tcPr>
          <w:p w:rsidR="00CA0077" w:rsidRPr="00D012E3" w:rsidRDefault="00CA0077" w:rsidP="00CA0077">
            <w:pPr>
              <w:jc w:val="center"/>
              <w:rPr>
                <w:rFonts w:eastAsia="Calibri"/>
                <w:bCs/>
                <w:lang w:val="en-US"/>
              </w:rPr>
            </w:pPr>
            <w:r w:rsidRPr="00D012E3">
              <w:rPr>
                <w:rFonts w:eastAsia="Calibri"/>
                <w:bCs/>
                <w:lang w:val="en-US"/>
              </w:rPr>
              <w:t>13 </w:t>
            </w:r>
            <w:r w:rsidRPr="00D012E3">
              <w:rPr>
                <w:rFonts w:eastAsia="Calibri"/>
                <w:bCs/>
              </w:rPr>
              <w:t>408 346</w:t>
            </w:r>
            <w:r w:rsidRPr="00D012E3">
              <w:rPr>
                <w:rFonts w:eastAsia="Calibri"/>
                <w:bCs/>
                <w:lang w:val="en-US"/>
              </w:rPr>
              <w:t>,00</w:t>
            </w:r>
          </w:p>
        </w:tc>
        <w:tc>
          <w:tcPr>
            <w:tcW w:w="1595" w:type="dxa"/>
            <w:shd w:val="clear" w:color="auto" w:fill="auto"/>
          </w:tcPr>
          <w:p w:rsidR="00CA0077" w:rsidRPr="00D012E3" w:rsidRDefault="00CA0077" w:rsidP="00CA0077">
            <w:pPr>
              <w:jc w:val="center"/>
            </w:pPr>
            <w:r w:rsidRPr="00D012E3">
              <w:t>4 742 879,00</w:t>
            </w:r>
          </w:p>
        </w:tc>
        <w:tc>
          <w:tcPr>
            <w:tcW w:w="921" w:type="dxa"/>
            <w:shd w:val="clear" w:color="auto" w:fill="auto"/>
          </w:tcPr>
          <w:p w:rsidR="00CA0077" w:rsidRPr="00D012E3" w:rsidRDefault="00CA0077" w:rsidP="00CA0077">
            <w:pPr>
              <w:jc w:val="center"/>
            </w:pPr>
            <w:r w:rsidRPr="00D012E3">
              <w:t>4</w:t>
            </w:r>
          </w:p>
        </w:tc>
        <w:tc>
          <w:tcPr>
            <w:tcW w:w="1596" w:type="dxa"/>
            <w:shd w:val="clear" w:color="auto" w:fill="auto"/>
          </w:tcPr>
          <w:p w:rsidR="00CA0077" w:rsidRPr="00D012E3" w:rsidRDefault="00CA0077" w:rsidP="00CA0077">
            <w:pPr>
              <w:jc w:val="center"/>
              <w:rPr>
                <w:rFonts w:eastAsia="Calibri"/>
                <w:bCs/>
                <w:lang w:val="en-US"/>
              </w:rPr>
            </w:pPr>
            <w:r w:rsidRPr="00D012E3">
              <w:rPr>
                <w:rFonts w:eastAsia="Calibri"/>
                <w:bCs/>
                <w:lang w:val="en-US"/>
              </w:rPr>
              <w:t>13 </w:t>
            </w:r>
            <w:r w:rsidRPr="00D012E3">
              <w:rPr>
                <w:rFonts w:eastAsia="Calibri"/>
                <w:bCs/>
              </w:rPr>
              <w:t>408 577</w:t>
            </w:r>
            <w:r w:rsidRPr="00D012E3">
              <w:rPr>
                <w:rFonts w:eastAsia="Calibri"/>
                <w:bCs/>
                <w:lang w:val="en-US"/>
              </w:rPr>
              <w:t>,00</w:t>
            </w:r>
          </w:p>
        </w:tc>
        <w:tc>
          <w:tcPr>
            <w:tcW w:w="1596" w:type="dxa"/>
            <w:shd w:val="clear" w:color="auto" w:fill="auto"/>
          </w:tcPr>
          <w:p w:rsidR="00CA0077" w:rsidRPr="00D012E3" w:rsidRDefault="00CA0077" w:rsidP="00CA0077">
            <w:pPr>
              <w:jc w:val="center"/>
              <w:rPr>
                <w:rFonts w:eastAsia="Calibri"/>
                <w:bCs/>
                <w:lang w:val="en-US"/>
              </w:rPr>
            </w:pPr>
            <w:r w:rsidRPr="00D012E3">
              <w:rPr>
                <w:rFonts w:eastAsia="Calibri"/>
                <w:bCs/>
                <w:lang w:val="en-US"/>
              </w:rPr>
              <w:t>4 7</w:t>
            </w:r>
            <w:r w:rsidRPr="00D012E3">
              <w:rPr>
                <w:rFonts w:eastAsia="Calibri"/>
                <w:bCs/>
              </w:rPr>
              <w:t>42 491</w:t>
            </w:r>
            <w:r w:rsidRPr="00D012E3">
              <w:rPr>
                <w:rFonts w:eastAsia="Calibri"/>
                <w:bCs/>
                <w:lang w:val="en-US"/>
              </w:rPr>
              <w:t>,00</w:t>
            </w:r>
          </w:p>
        </w:tc>
      </w:tr>
      <w:tr w:rsidR="00CA0077" w:rsidRPr="00D012E3" w:rsidTr="008A78BD">
        <w:trPr>
          <w:trHeight w:val="242"/>
          <w:jc w:val="center"/>
        </w:trPr>
        <w:tc>
          <w:tcPr>
            <w:tcW w:w="817" w:type="dxa"/>
            <w:shd w:val="clear" w:color="auto" w:fill="auto"/>
          </w:tcPr>
          <w:p w:rsidR="00CA0077" w:rsidRPr="00D012E3" w:rsidRDefault="00CA0077" w:rsidP="00CA0077">
            <w:pPr>
              <w:jc w:val="center"/>
            </w:pPr>
            <w:r w:rsidRPr="00D012E3">
              <w:t>2</w:t>
            </w:r>
          </w:p>
        </w:tc>
        <w:tc>
          <w:tcPr>
            <w:tcW w:w="1601" w:type="dxa"/>
            <w:shd w:val="clear" w:color="auto" w:fill="auto"/>
          </w:tcPr>
          <w:p w:rsidR="00CA0077" w:rsidRPr="00D012E3" w:rsidRDefault="00CA0077" w:rsidP="00CA0077">
            <w:pPr>
              <w:jc w:val="center"/>
            </w:pPr>
            <w:r w:rsidRPr="00D012E3">
              <w:t>13 408 406,00</w:t>
            </w:r>
          </w:p>
        </w:tc>
        <w:tc>
          <w:tcPr>
            <w:tcW w:w="1595" w:type="dxa"/>
            <w:shd w:val="clear" w:color="auto" w:fill="auto"/>
          </w:tcPr>
          <w:p w:rsidR="00CA0077" w:rsidRPr="00D012E3" w:rsidRDefault="00CA0077" w:rsidP="00CA0077">
            <w:pPr>
              <w:jc w:val="center"/>
            </w:pPr>
            <w:r w:rsidRPr="00D012E3">
              <w:t>4 742 882,00</w:t>
            </w:r>
          </w:p>
        </w:tc>
        <w:tc>
          <w:tcPr>
            <w:tcW w:w="921" w:type="dxa"/>
            <w:shd w:val="clear" w:color="auto" w:fill="auto"/>
          </w:tcPr>
          <w:p w:rsidR="00CA0077" w:rsidRPr="00D012E3" w:rsidRDefault="00CA0077" w:rsidP="00CA0077">
            <w:pPr>
              <w:jc w:val="center"/>
            </w:pPr>
            <w:r w:rsidRPr="00D012E3">
              <w:t>5</w:t>
            </w:r>
          </w:p>
        </w:tc>
        <w:tc>
          <w:tcPr>
            <w:tcW w:w="1596" w:type="dxa"/>
            <w:shd w:val="clear" w:color="auto" w:fill="auto"/>
          </w:tcPr>
          <w:p w:rsidR="00CA0077" w:rsidRPr="00D012E3" w:rsidRDefault="00CA0077" w:rsidP="00CA0077">
            <w:pPr>
              <w:jc w:val="center"/>
              <w:rPr>
                <w:rFonts w:eastAsia="Calibri"/>
                <w:bCs/>
              </w:rPr>
            </w:pPr>
            <w:r w:rsidRPr="00D012E3">
              <w:rPr>
                <w:rFonts w:eastAsia="Calibri"/>
                <w:bCs/>
              </w:rPr>
              <w:t>13 408 298</w:t>
            </w:r>
          </w:p>
        </w:tc>
        <w:tc>
          <w:tcPr>
            <w:tcW w:w="1596" w:type="dxa"/>
            <w:shd w:val="clear" w:color="auto" w:fill="auto"/>
          </w:tcPr>
          <w:p w:rsidR="00CA0077" w:rsidRPr="00D012E3" w:rsidRDefault="00CA0077" w:rsidP="00CA0077">
            <w:pPr>
              <w:jc w:val="center"/>
              <w:rPr>
                <w:rFonts w:eastAsia="Calibri"/>
                <w:bCs/>
              </w:rPr>
            </w:pPr>
            <w:r w:rsidRPr="00D012E3">
              <w:rPr>
                <w:rFonts w:eastAsia="Calibri"/>
                <w:bCs/>
              </w:rPr>
              <w:t>4 742 512,00</w:t>
            </w:r>
          </w:p>
        </w:tc>
      </w:tr>
      <w:tr w:rsidR="00CA0077" w:rsidRPr="00D012E3" w:rsidTr="00CA0077">
        <w:trPr>
          <w:trHeight w:val="174"/>
          <w:jc w:val="center"/>
        </w:trPr>
        <w:tc>
          <w:tcPr>
            <w:tcW w:w="817" w:type="dxa"/>
            <w:shd w:val="clear" w:color="auto" w:fill="auto"/>
          </w:tcPr>
          <w:p w:rsidR="00CA0077" w:rsidRPr="00D012E3" w:rsidRDefault="00CA0077" w:rsidP="00CA0077">
            <w:pPr>
              <w:jc w:val="center"/>
            </w:pPr>
            <w:r w:rsidRPr="00D012E3">
              <w:t>3</w:t>
            </w:r>
          </w:p>
        </w:tc>
        <w:tc>
          <w:tcPr>
            <w:tcW w:w="1601" w:type="dxa"/>
            <w:shd w:val="clear" w:color="auto" w:fill="auto"/>
          </w:tcPr>
          <w:p w:rsidR="00CA0077" w:rsidRPr="00D012E3" w:rsidRDefault="00CA0077" w:rsidP="00CA0077">
            <w:pPr>
              <w:jc w:val="center"/>
            </w:pPr>
            <w:r w:rsidRPr="00D012E3">
              <w:t>13 408 535,00</w:t>
            </w:r>
          </w:p>
        </w:tc>
        <w:tc>
          <w:tcPr>
            <w:tcW w:w="1595" w:type="dxa"/>
            <w:shd w:val="clear" w:color="auto" w:fill="auto"/>
          </w:tcPr>
          <w:p w:rsidR="00CA0077" w:rsidRPr="00D012E3" w:rsidRDefault="00CA0077" w:rsidP="00CA0077">
            <w:pPr>
              <w:jc w:val="center"/>
            </w:pPr>
            <w:r w:rsidRPr="00D012E3">
              <w:t>4 742 690,00</w:t>
            </w:r>
          </w:p>
        </w:tc>
        <w:tc>
          <w:tcPr>
            <w:tcW w:w="921" w:type="dxa"/>
            <w:shd w:val="clear" w:color="auto" w:fill="auto"/>
          </w:tcPr>
          <w:p w:rsidR="00CA0077" w:rsidRPr="00D012E3" w:rsidRDefault="00CA0077" w:rsidP="00CA0077">
            <w:pPr>
              <w:jc w:val="center"/>
            </w:pPr>
            <w:r>
              <w:t>-</w:t>
            </w:r>
          </w:p>
        </w:tc>
        <w:tc>
          <w:tcPr>
            <w:tcW w:w="1596" w:type="dxa"/>
            <w:shd w:val="clear" w:color="auto" w:fill="auto"/>
          </w:tcPr>
          <w:p w:rsidR="00CA0077" w:rsidRPr="00D012E3" w:rsidRDefault="00CA0077" w:rsidP="00CA0077">
            <w:pPr>
              <w:pStyle w:val="tkTablica"/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596" w:type="dxa"/>
            <w:shd w:val="clear" w:color="auto" w:fill="auto"/>
          </w:tcPr>
          <w:p w:rsidR="00CA0077" w:rsidRPr="00D012E3" w:rsidRDefault="00CA0077" w:rsidP="00CA0077">
            <w:pPr>
              <w:pStyle w:val="tkTablica"/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</w:tr>
    </w:tbl>
    <w:p w:rsidR="00F678ED" w:rsidRDefault="00F678ED" w:rsidP="00F02F3F">
      <w:pPr>
        <w:spacing w:before="120"/>
        <w:ind w:firstLine="56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Площадь составляет </w:t>
      </w:r>
      <w:r w:rsidR="00CA0077">
        <w:rPr>
          <w:i/>
          <w:sz w:val="24"/>
          <w:szCs w:val="24"/>
        </w:rPr>
        <w:t>7</w:t>
      </w:r>
      <w:r>
        <w:rPr>
          <w:i/>
          <w:sz w:val="24"/>
          <w:szCs w:val="24"/>
        </w:rPr>
        <w:t>,</w:t>
      </w:r>
      <w:r w:rsidR="00CA0077">
        <w:rPr>
          <w:i/>
          <w:sz w:val="24"/>
          <w:szCs w:val="24"/>
        </w:rPr>
        <w:t>2</w:t>
      </w:r>
      <w:r>
        <w:rPr>
          <w:i/>
          <w:sz w:val="24"/>
          <w:szCs w:val="24"/>
        </w:rPr>
        <w:t xml:space="preserve"> га</w:t>
      </w:r>
    </w:p>
    <w:p w:rsidR="00F02F3F" w:rsidRDefault="00F02F3F" w:rsidP="00F02F3F">
      <w:pPr>
        <w:spacing w:before="120"/>
        <w:ind w:firstLine="567"/>
        <w:jc w:val="both"/>
        <w:rPr>
          <w:b/>
          <w:i/>
          <w:sz w:val="24"/>
          <w:szCs w:val="24"/>
        </w:rPr>
      </w:pPr>
      <w:r w:rsidRPr="008B5F30">
        <w:rPr>
          <w:i/>
          <w:sz w:val="24"/>
          <w:szCs w:val="24"/>
        </w:rPr>
        <w:t xml:space="preserve">Номенклатура листа топографической карты 1:100000 масштаба: </w:t>
      </w:r>
      <w:r w:rsidR="0046113B">
        <w:rPr>
          <w:i/>
          <w:sz w:val="24"/>
          <w:szCs w:val="24"/>
        </w:rPr>
        <w:t>К</w:t>
      </w:r>
      <w:r w:rsidR="00527810" w:rsidRPr="008B5F30">
        <w:rPr>
          <w:i/>
          <w:sz w:val="24"/>
          <w:szCs w:val="24"/>
        </w:rPr>
        <w:t>-4</w:t>
      </w:r>
      <w:r w:rsidR="00B16A6B" w:rsidRPr="00B16A6B">
        <w:rPr>
          <w:i/>
          <w:sz w:val="24"/>
          <w:szCs w:val="24"/>
        </w:rPr>
        <w:t>3</w:t>
      </w:r>
      <w:r w:rsidR="00527810" w:rsidRPr="008B5F30">
        <w:rPr>
          <w:i/>
          <w:sz w:val="24"/>
          <w:szCs w:val="24"/>
        </w:rPr>
        <w:t>-</w:t>
      </w:r>
      <w:r w:rsidR="00F678ED">
        <w:rPr>
          <w:i/>
          <w:sz w:val="24"/>
          <w:szCs w:val="24"/>
        </w:rPr>
        <w:t>4</w:t>
      </w:r>
      <w:r w:rsidR="00CA0077">
        <w:rPr>
          <w:i/>
          <w:sz w:val="24"/>
          <w:szCs w:val="24"/>
        </w:rPr>
        <w:t>0</w:t>
      </w:r>
      <w:r w:rsidRPr="008B5F30">
        <w:rPr>
          <w:i/>
          <w:sz w:val="24"/>
          <w:szCs w:val="24"/>
        </w:rPr>
        <w:t>.</w:t>
      </w:r>
      <w:r w:rsidRPr="008B5F30">
        <w:rPr>
          <w:b/>
          <w:i/>
          <w:sz w:val="24"/>
          <w:szCs w:val="24"/>
        </w:rPr>
        <w:t xml:space="preserve"> </w:t>
      </w:r>
    </w:p>
    <w:p w:rsidR="00F02F3F" w:rsidRPr="00F02F3F" w:rsidRDefault="00F02F3F" w:rsidP="00F02F3F">
      <w:pPr>
        <w:ind w:firstLine="709"/>
        <w:rPr>
          <w:b/>
          <w:sz w:val="24"/>
          <w:szCs w:val="24"/>
        </w:rPr>
      </w:pPr>
      <w:r w:rsidRPr="00F02F3F">
        <w:rPr>
          <w:b/>
          <w:sz w:val="24"/>
          <w:szCs w:val="24"/>
        </w:rPr>
        <w:t>Геологическая характеристика площади</w:t>
      </w:r>
      <w:r w:rsidR="003B77A5">
        <w:rPr>
          <w:b/>
          <w:sz w:val="24"/>
          <w:szCs w:val="24"/>
        </w:rPr>
        <w:t>.</w:t>
      </w:r>
    </w:p>
    <w:p w:rsidR="00AD474E" w:rsidRPr="00856D01" w:rsidRDefault="00AD474E" w:rsidP="00AD474E">
      <w:pPr>
        <w:spacing w:line="259" w:lineRule="auto"/>
        <w:ind w:firstLine="567"/>
        <w:jc w:val="both"/>
        <w:rPr>
          <w:sz w:val="24"/>
          <w:szCs w:val="24"/>
        </w:rPr>
      </w:pPr>
      <w:r w:rsidRPr="00856D01">
        <w:rPr>
          <w:sz w:val="24"/>
          <w:szCs w:val="24"/>
        </w:rPr>
        <w:t>Участок песчано-гравийных отложений «Кара-Балта 1» расположена в южной предгорной полосе Чуйской долины и приурочено к пойме и надпойменным террасам реки Кара-Балта.</w:t>
      </w:r>
    </w:p>
    <w:p w:rsidR="00AD474E" w:rsidRPr="00856D01" w:rsidRDefault="00AD474E" w:rsidP="00AD474E">
      <w:pPr>
        <w:spacing w:line="259" w:lineRule="auto"/>
        <w:ind w:firstLine="567"/>
        <w:jc w:val="both"/>
        <w:rPr>
          <w:sz w:val="24"/>
          <w:szCs w:val="24"/>
        </w:rPr>
      </w:pPr>
      <w:r w:rsidRPr="00856D01">
        <w:rPr>
          <w:sz w:val="24"/>
          <w:szCs w:val="24"/>
        </w:rPr>
        <w:t>Климат района континентальный, среднегодовая температура воздуха положительная и колеблется в пределах от 6,3 до 9,8</w:t>
      </w:r>
      <w:r w:rsidRPr="00856D01">
        <w:rPr>
          <w:sz w:val="24"/>
          <w:szCs w:val="24"/>
          <w:vertAlign w:val="superscript"/>
        </w:rPr>
        <w:t>0</w:t>
      </w:r>
      <w:r w:rsidRPr="00856D01">
        <w:rPr>
          <w:sz w:val="24"/>
          <w:szCs w:val="24"/>
        </w:rPr>
        <w:t>С. Самым холодным является январь месяц многолетняя среднемесячная температура которого колеблется от минус 2,7 до 4,3</w:t>
      </w:r>
      <w:r w:rsidRPr="00856D01">
        <w:rPr>
          <w:sz w:val="24"/>
          <w:szCs w:val="24"/>
          <w:vertAlign w:val="superscript"/>
        </w:rPr>
        <w:t>0</w:t>
      </w:r>
      <w:r w:rsidRPr="00856D01">
        <w:rPr>
          <w:sz w:val="24"/>
          <w:szCs w:val="24"/>
        </w:rPr>
        <w:t>С. Самый теплый месяц - июль со средней температурой плюс 23</w:t>
      </w:r>
      <w:r w:rsidRPr="00856D01">
        <w:rPr>
          <w:sz w:val="24"/>
          <w:szCs w:val="24"/>
          <w:vertAlign w:val="superscript"/>
        </w:rPr>
        <w:t>0</w:t>
      </w:r>
      <w:r w:rsidRPr="00856D01">
        <w:rPr>
          <w:sz w:val="24"/>
          <w:szCs w:val="24"/>
        </w:rPr>
        <w:t>. Абсолютный минимум температуры опускается до минус 17,5</w:t>
      </w:r>
      <w:r w:rsidRPr="00856D01">
        <w:rPr>
          <w:sz w:val="24"/>
          <w:szCs w:val="24"/>
          <w:vertAlign w:val="superscript"/>
        </w:rPr>
        <w:t>0</w:t>
      </w:r>
      <w:r w:rsidRPr="00856D01">
        <w:rPr>
          <w:sz w:val="24"/>
          <w:szCs w:val="24"/>
        </w:rPr>
        <w:t>С, а максимум поднимается до плюс 34,4</w:t>
      </w:r>
      <w:r w:rsidRPr="00856D01">
        <w:rPr>
          <w:sz w:val="24"/>
          <w:szCs w:val="24"/>
          <w:vertAlign w:val="superscript"/>
        </w:rPr>
        <w:t>0</w:t>
      </w:r>
      <w:r w:rsidRPr="00856D01">
        <w:rPr>
          <w:sz w:val="24"/>
          <w:szCs w:val="24"/>
        </w:rPr>
        <w:t>С.</w:t>
      </w:r>
    </w:p>
    <w:p w:rsidR="00AD474E" w:rsidRPr="00856D01" w:rsidRDefault="00AD474E" w:rsidP="00AD474E">
      <w:pPr>
        <w:spacing w:line="259" w:lineRule="auto"/>
        <w:ind w:firstLine="567"/>
        <w:jc w:val="both"/>
        <w:rPr>
          <w:sz w:val="24"/>
          <w:szCs w:val="24"/>
        </w:rPr>
      </w:pPr>
      <w:r w:rsidRPr="00856D01">
        <w:rPr>
          <w:sz w:val="24"/>
          <w:szCs w:val="24"/>
        </w:rPr>
        <w:t xml:space="preserve">В транспортном отношении Участок песчано-гравийных отложений «Кара-Балта 1» находится в благоприятных условиях. Оно расположено в 90 км от города Бишкек и связано с ним асфальтированной дорогой. </w:t>
      </w:r>
    </w:p>
    <w:p w:rsidR="00AD474E" w:rsidRPr="00856D01" w:rsidRDefault="00AD474E" w:rsidP="00AD474E">
      <w:pPr>
        <w:spacing w:line="259" w:lineRule="auto"/>
        <w:ind w:firstLine="567"/>
        <w:jc w:val="both"/>
        <w:rPr>
          <w:sz w:val="24"/>
          <w:szCs w:val="24"/>
        </w:rPr>
      </w:pPr>
      <w:r w:rsidRPr="00856D01">
        <w:rPr>
          <w:sz w:val="24"/>
          <w:szCs w:val="24"/>
        </w:rPr>
        <w:t xml:space="preserve">Ближайшими населенными пунктами являются </w:t>
      </w:r>
      <w:proofErr w:type="spellStart"/>
      <w:r w:rsidRPr="00856D01">
        <w:rPr>
          <w:sz w:val="24"/>
          <w:szCs w:val="24"/>
        </w:rPr>
        <w:t>г.Кара</w:t>
      </w:r>
      <w:proofErr w:type="spellEnd"/>
      <w:r w:rsidRPr="00856D01">
        <w:rPr>
          <w:sz w:val="24"/>
          <w:szCs w:val="24"/>
        </w:rPr>
        <w:t xml:space="preserve">-Балта, с. Кызыл-Октябрь, </w:t>
      </w:r>
      <w:proofErr w:type="spellStart"/>
      <w:r w:rsidRPr="00856D01">
        <w:rPr>
          <w:sz w:val="24"/>
          <w:szCs w:val="24"/>
        </w:rPr>
        <w:t>Бексе-Джол</w:t>
      </w:r>
      <w:proofErr w:type="spellEnd"/>
      <w:r w:rsidRPr="00856D01">
        <w:rPr>
          <w:sz w:val="24"/>
          <w:szCs w:val="24"/>
        </w:rPr>
        <w:t>, Новониколаевка и др.</w:t>
      </w:r>
    </w:p>
    <w:p w:rsidR="00AD474E" w:rsidRPr="00856D01" w:rsidRDefault="00AD474E" w:rsidP="00AD474E">
      <w:pPr>
        <w:spacing w:line="259" w:lineRule="auto"/>
        <w:ind w:firstLine="567"/>
        <w:jc w:val="both"/>
        <w:rPr>
          <w:sz w:val="24"/>
          <w:szCs w:val="24"/>
        </w:rPr>
      </w:pPr>
      <w:r w:rsidRPr="00856D01">
        <w:rPr>
          <w:sz w:val="24"/>
          <w:szCs w:val="24"/>
        </w:rPr>
        <w:t>Электроэнергией месторождение и другие предприятия района обеспечиваются от центральной энергосистемы республики.</w:t>
      </w:r>
    </w:p>
    <w:p w:rsidR="00AD474E" w:rsidRPr="00856D01" w:rsidRDefault="00AD474E" w:rsidP="00AD474E">
      <w:pPr>
        <w:spacing w:line="259" w:lineRule="auto"/>
        <w:ind w:firstLine="567"/>
        <w:jc w:val="both"/>
        <w:rPr>
          <w:sz w:val="24"/>
          <w:szCs w:val="24"/>
        </w:rPr>
      </w:pPr>
      <w:r w:rsidRPr="00856D01">
        <w:rPr>
          <w:sz w:val="24"/>
          <w:szCs w:val="24"/>
        </w:rPr>
        <w:t xml:space="preserve">В геологическом строении участка песчано-гравийных отложений «Кара-Балта 1» принимают участие верхнечетвертичные и современные отложения </w:t>
      </w:r>
      <w:proofErr w:type="spellStart"/>
      <w:r w:rsidRPr="00856D01">
        <w:rPr>
          <w:sz w:val="24"/>
          <w:szCs w:val="24"/>
        </w:rPr>
        <w:t>пролювиально</w:t>
      </w:r>
      <w:proofErr w:type="spellEnd"/>
      <w:r w:rsidRPr="00856D01">
        <w:rPr>
          <w:sz w:val="24"/>
          <w:szCs w:val="24"/>
        </w:rPr>
        <w:t xml:space="preserve"> – аллювиального происхождения. Современные отложения (Q</w:t>
      </w:r>
      <w:r w:rsidRPr="00856D01">
        <w:rPr>
          <w:sz w:val="24"/>
          <w:szCs w:val="24"/>
          <w:vertAlign w:val="superscript"/>
        </w:rPr>
        <w:t>1</w:t>
      </w:r>
      <w:r w:rsidRPr="00856D01">
        <w:rPr>
          <w:sz w:val="24"/>
          <w:szCs w:val="24"/>
          <w:vertAlign w:val="subscript"/>
        </w:rPr>
        <w:t>IV</w:t>
      </w:r>
      <w:r w:rsidRPr="00856D01">
        <w:rPr>
          <w:sz w:val="24"/>
          <w:szCs w:val="24"/>
        </w:rPr>
        <w:t>, Q</w:t>
      </w:r>
      <w:r w:rsidRPr="00856D01">
        <w:rPr>
          <w:sz w:val="24"/>
          <w:szCs w:val="24"/>
          <w:vertAlign w:val="superscript"/>
        </w:rPr>
        <w:t>2</w:t>
      </w:r>
      <w:r w:rsidRPr="00856D01">
        <w:rPr>
          <w:sz w:val="24"/>
          <w:szCs w:val="24"/>
          <w:vertAlign w:val="subscript"/>
        </w:rPr>
        <w:t>IV</w:t>
      </w:r>
      <w:r w:rsidRPr="00856D01">
        <w:rPr>
          <w:sz w:val="24"/>
          <w:szCs w:val="24"/>
        </w:rPr>
        <w:t>) слагают пойму и первую надпойменную террасу реки Кара-Балта.</w:t>
      </w:r>
    </w:p>
    <w:p w:rsidR="00AD474E" w:rsidRPr="00856D01" w:rsidRDefault="00AD474E" w:rsidP="00AD474E">
      <w:pPr>
        <w:spacing w:line="259" w:lineRule="auto"/>
        <w:ind w:firstLine="567"/>
        <w:jc w:val="both"/>
        <w:rPr>
          <w:sz w:val="24"/>
          <w:szCs w:val="24"/>
        </w:rPr>
      </w:pPr>
      <w:proofErr w:type="spellStart"/>
      <w:r w:rsidRPr="00856D01">
        <w:rPr>
          <w:sz w:val="24"/>
          <w:szCs w:val="24"/>
        </w:rPr>
        <w:lastRenderedPageBreak/>
        <w:t>Аллювиально</w:t>
      </w:r>
      <w:proofErr w:type="spellEnd"/>
      <w:r w:rsidRPr="00856D01">
        <w:rPr>
          <w:sz w:val="24"/>
          <w:szCs w:val="24"/>
        </w:rPr>
        <w:t xml:space="preserve"> – пролювиальные отложения месторождения представлены </w:t>
      </w:r>
      <w:proofErr w:type="spellStart"/>
      <w:r w:rsidRPr="00856D01">
        <w:rPr>
          <w:sz w:val="24"/>
          <w:szCs w:val="24"/>
        </w:rPr>
        <w:t>гравийно</w:t>
      </w:r>
      <w:proofErr w:type="spellEnd"/>
      <w:r w:rsidRPr="00856D01">
        <w:rPr>
          <w:sz w:val="24"/>
          <w:szCs w:val="24"/>
        </w:rPr>
        <w:t xml:space="preserve"> - </w:t>
      </w:r>
      <w:proofErr w:type="spellStart"/>
      <w:r w:rsidRPr="00856D01">
        <w:rPr>
          <w:sz w:val="24"/>
          <w:szCs w:val="24"/>
        </w:rPr>
        <w:t>галечниково</w:t>
      </w:r>
      <w:proofErr w:type="spellEnd"/>
      <w:r w:rsidRPr="00856D01">
        <w:rPr>
          <w:sz w:val="24"/>
          <w:szCs w:val="24"/>
        </w:rPr>
        <w:t xml:space="preserve"> - валунным материалом, сцементированным </w:t>
      </w:r>
      <w:proofErr w:type="spellStart"/>
      <w:r w:rsidRPr="00856D01">
        <w:rPr>
          <w:sz w:val="24"/>
          <w:szCs w:val="24"/>
        </w:rPr>
        <w:t>песчано</w:t>
      </w:r>
      <w:proofErr w:type="spellEnd"/>
      <w:r w:rsidRPr="00856D01">
        <w:rPr>
          <w:sz w:val="24"/>
          <w:szCs w:val="24"/>
        </w:rPr>
        <w:t xml:space="preserve"> - глинистым цементом.</w:t>
      </w:r>
    </w:p>
    <w:p w:rsidR="00AD474E" w:rsidRPr="00856D01" w:rsidRDefault="00AD474E" w:rsidP="00AD474E">
      <w:pPr>
        <w:spacing w:line="259" w:lineRule="auto"/>
        <w:ind w:firstLine="567"/>
        <w:jc w:val="both"/>
        <w:rPr>
          <w:sz w:val="24"/>
          <w:szCs w:val="24"/>
        </w:rPr>
      </w:pPr>
      <w:r w:rsidRPr="00856D01">
        <w:rPr>
          <w:sz w:val="24"/>
          <w:szCs w:val="24"/>
        </w:rPr>
        <w:t xml:space="preserve">С поверхности </w:t>
      </w:r>
      <w:proofErr w:type="spellStart"/>
      <w:r w:rsidRPr="00856D01">
        <w:rPr>
          <w:sz w:val="24"/>
          <w:szCs w:val="24"/>
        </w:rPr>
        <w:t>гравийно</w:t>
      </w:r>
      <w:proofErr w:type="spellEnd"/>
      <w:r w:rsidRPr="00856D01">
        <w:rPr>
          <w:sz w:val="24"/>
          <w:szCs w:val="24"/>
        </w:rPr>
        <w:t xml:space="preserve"> – галечные отложения местами перекрыты </w:t>
      </w:r>
      <w:proofErr w:type="spellStart"/>
      <w:r w:rsidRPr="00856D01">
        <w:rPr>
          <w:sz w:val="24"/>
          <w:szCs w:val="24"/>
        </w:rPr>
        <w:t>песчано</w:t>
      </w:r>
      <w:proofErr w:type="spellEnd"/>
      <w:r w:rsidRPr="00856D01">
        <w:rPr>
          <w:sz w:val="24"/>
          <w:szCs w:val="24"/>
        </w:rPr>
        <w:t xml:space="preserve"> - суглинистым материалом с мелким гравием.</w:t>
      </w:r>
    </w:p>
    <w:p w:rsidR="00AD474E" w:rsidRPr="00856D01" w:rsidRDefault="00AD474E" w:rsidP="00AD474E">
      <w:pPr>
        <w:spacing w:line="259" w:lineRule="auto"/>
        <w:ind w:firstLine="567"/>
        <w:jc w:val="both"/>
        <w:rPr>
          <w:sz w:val="24"/>
          <w:szCs w:val="24"/>
        </w:rPr>
      </w:pPr>
      <w:r w:rsidRPr="00856D01">
        <w:rPr>
          <w:sz w:val="24"/>
          <w:szCs w:val="24"/>
        </w:rPr>
        <w:t xml:space="preserve">Обломочный материал, слагающий месторождение, плохо отсортирован (по аналогии месторождении песчано-гравийных отложений </w:t>
      </w:r>
      <w:proofErr w:type="spellStart"/>
      <w:r w:rsidRPr="00856D01">
        <w:rPr>
          <w:sz w:val="24"/>
          <w:szCs w:val="24"/>
        </w:rPr>
        <w:t>Карабалтинкое</w:t>
      </w:r>
      <w:proofErr w:type="spellEnd"/>
      <w:r w:rsidRPr="00856D01">
        <w:rPr>
          <w:sz w:val="24"/>
          <w:szCs w:val="24"/>
        </w:rPr>
        <w:t>). Основную часть отложений месторождения составляют собственно гравийные обломки (размером 70-5 мм), среднее содержание которых составляет 46,17%. Обломки других размеров присутствует в подчиненном количестве: валунные (крупнее 200мм) – 8,36%, галечные (200-70 мм) – 20,38%, песчаные – 25,07%.</w:t>
      </w:r>
    </w:p>
    <w:p w:rsidR="00AD474E" w:rsidRPr="00856D01" w:rsidRDefault="00AD474E" w:rsidP="00AD474E">
      <w:pPr>
        <w:spacing w:line="259" w:lineRule="auto"/>
        <w:ind w:firstLine="567"/>
        <w:jc w:val="both"/>
        <w:rPr>
          <w:sz w:val="24"/>
          <w:szCs w:val="24"/>
        </w:rPr>
      </w:pPr>
      <w:r w:rsidRPr="00856D01">
        <w:rPr>
          <w:sz w:val="24"/>
          <w:szCs w:val="24"/>
        </w:rPr>
        <w:t xml:space="preserve">По петрографическому составу обломочные отложения месторождения являются </w:t>
      </w:r>
      <w:proofErr w:type="spellStart"/>
      <w:r w:rsidRPr="00856D01">
        <w:rPr>
          <w:sz w:val="24"/>
          <w:szCs w:val="24"/>
        </w:rPr>
        <w:t>полимиктовыми</w:t>
      </w:r>
      <w:proofErr w:type="spellEnd"/>
      <w:r w:rsidRPr="00856D01">
        <w:rPr>
          <w:sz w:val="24"/>
          <w:szCs w:val="24"/>
        </w:rPr>
        <w:t xml:space="preserve"> и представлены следующими породами.</w:t>
      </w:r>
    </w:p>
    <w:p w:rsidR="00AD474E" w:rsidRPr="00856D01" w:rsidRDefault="00AD474E" w:rsidP="00AD474E">
      <w:pPr>
        <w:numPr>
          <w:ilvl w:val="0"/>
          <w:numId w:val="2"/>
        </w:numPr>
        <w:spacing w:line="259" w:lineRule="auto"/>
        <w:contextualSpacing/>
        <w:jc w:val="both"/>
        <w:rPr>
          <w:sz w:val="24"/>
          <w:szCs w:val="24"/>
        </w:rPr>
      </w:pPr>
      <w:r w:rsidRPr="00856D01">
        <w:rPr>
          <w:sz w:val="24"/>
          <w:szCs w:val="24"/>
        </w:rPr>
        <w:t>Изверженные – 69,55%</w:t>
      </w:r>
    </w:p>
    <w:p w:rsidR="00AD474E" w:rsidRPr="00856D01" w:rsidRDefault="00AD474E" w:rsidP="00AD474E">
      <w:pPr>
        <w:numPr>
          <w:ilvl w:val="0"/>
          <w:numId w:val="2"/>
        </w:numPr>
        <w:spacing w:line="259" w:lineRule="auto"/>
        <w:contextualSpacing/>
        <w:jc w:val="both"/>
        <w:rPr>
          <w:sz w:val="24"/>
          <w:szCs w:val="24"/>
        </w:rPr>
      </w:pPr>
      <w:r w:rsidRPr="00856D01">
        <w:rPr>
          <w:sz w:val="24"/>
          <w:szCs w:val="24"/>
        </w:rPr>
        <w:t>Песчаники – 12,97%</w:t>
      </w:r>
    </w:p>
    <w:p w:rsidR="00AD474E" w:rsidRPr="00856D01" w:rsidRDefault="00AD474E" w:rsidP="00AD474E">
      <w:pPr>
        <w:numPr>
          <w:ilvl w:val="0"/>
          <w:numId w:val="2"/>
        </w:numPr>
        <w:spacing w:line="259" w:lineRule="auto"/>
        <w:contextualSpacing/>
        <w:jc w:val="both"/>
        <w:rPr>
          <w:sz w:val="24"/>
          <w:szCs w:val="24"/>
        </w:rPr>
      </w:pPr>
      <w:r w:rsidRPr="00856D01">
        <w:rPr>
          <w:sz w:val="24"/>
          <w:szCs w:val="24"/>
        </w:rPr>
        <w:t>Сланцы – 17,36%</w:t>
      </w:r>
    </w:p>
    <w:p w:rsidR="00AD474E" w:rsidRPr="00856D01" w:rsidRDefault="00AD474E" w:rsidP="009347D0">
      <w:pPr>
        <w:ind w:firstLine="567"/>
        <w:contextualSpacing/>
        <w:jc w:val="both"/>
        <w:rPr>
          <w:sz w:val="24"/>
          <w:szCs w:val="24"/>
        </w:rPr>
      </w:pPr>
      <w:r w:rsidRPr="00856D01">
        <w:rPr>
          <w:sz w:val="24"/>
          <w:szCs w:val="24"/>
        </w:rPr>
        <w:t>Как видно из приведенных данных, преобладающими в составе</w:t>
      </w:r>
      <w:r w:rsidR="009347D0">
        <w:rPr>
          <w:sz w:val="24"/>
          <w:szCs w:val="24"/>
        </w:rPr>
        <w:t xml:space="preserve"> </w:t>
      </w:r>
      <w:proofErr w:type="spellStart"/>
      <w:r w:rsidR="009347D0">
        <w:rPr>
          <w:sz w:val="24"/>
          <w:szCs w:val="24"/>
        </w:rPr>
        <w:t>п</w:t>
      </w:r>
      <w:r w:rsidRPr="00856D01">
        <w:rPr>
          <w:sz w:val="24"/>
          <w:szCs w:val="24"/>
        </w:rPr>
        <w:t>есчано</w:t>
      </w:r>
      <w:proofErr w:type="spellEnd"/>
      <w:r w:rsidRPr="00856D01">
        <w:rPr>
          <w:sz w:val="24"/>
          <w:szCs w:val="24"/>
        </w:rPr>
        <w:t xml:space="preserve"> – гравийная смесь в естественном виде не может быть использована в качестве крупного и мелкого заполнителя для производства бетона, применяемого в виде строительных конструкций, так как гравий состоит в основном (75%) из крупных фракций размером от 20 мм до 500 мм.</w:t>
      </w:r>
    </w:p>
    <w:p w:rsidR="00AD474E" w:rsidRPr="00856D01" w:rsidRDefault="00AD474E" w:rsidP="00AD474E">
      <w:pPr>
        <w:spacing w:line="259" w:lineRule="auto"/>
        <w:ind w:firstLine="567"/>
        <w:jc w:val="both"/>
        <w:rPr>
          <w:sz w:val="24"/>
          <w:szCs w:val="24"/>
        </w:rPr>
      </w:pPr>
      <w:r w:rsidRPr="00856D01">
        <w:rPr>
          <w:sz w:val="24"/>
          <w:szCs w:val="24"/>
        </w:rPr>
        <w:t>Гравий необходимо дробить на щебень. Щебень, полученный из гравия, отвечает требованиям стандарта и может быть использована для приготовления бетона марки «300».</w:t>
      </w:r>
    </w:p>
    <w:p w:rsidR="009347D0" w:rsidRDefault="009347D0" w:rsidP="009347D0">
      <w:pPr>
        <w:pStyle w:val="111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Объект не изучен, требуется проведения геологоразведочных работ.</w:t>
      </w:r>
    </w:p>
    <w:p w:rsidR="00AD474E" w:rsidRPr="00856D01" w:rsidRDefault="00AD474E" w:rsidP="00AD474E">
      <w:pPr>
        <w:spacing w:line="259" w:lineRule="auto"/>
        <w:ind w:left="-426" w:hanging="425"/>
        <w:jc w:val="both"/>
        <w:rPr>
          <w:sz w:val="28"/>
          <w:szCs w:val="28"/>
        </w:rPr>
      </w:pPr>
      <w:r w:rsidRPr="00856D01">
        <w:rPr>
          <w:sz w:val="28"/>
          <w:szCs w:val="28"/>
        </w:rPr>
        <w:br w:type="page"/>
      </w:r>
      <w:r w:rsidRPr="00856D01">
        <w:rPr>
          <w:noProof/>
          <w:sz w:val="28"/>
          <w:szCs w:val="28"/>
        </w:rPr>
        <w:lastRenderedPageBreak/>
        <w:drawing>
          <wp:inline distT="0" distB="0" distL="0" distR="0" wp14:anchorId="2457E1EA" wp14:editId="5A828574">
            <wp:extent cx="6395085" cy="9369425"/>
            <wp:effectExtent l="0" t="0" r="0" b="0"/>
            <wp:docPr id="2" name="Рисунок 2" descr="Кара-Балт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а-Балта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2838" r="3531" b="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936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ED" w:rsidRDefault="00F678ED" w:rsidP="00F678ED">
      <w:pPr>
        <w:pStyle w:val="111"/>
        <w:spacing w:before="120" w:after="120"/>
        <w:rPr>
          <w:sz w:val="24"/>
          <w:szCs w:val="24"/>
        </w:rPr>
      </w:pPr>
    </w:p>
    <w:p w:rsidR="00F41199" w:rsidRPr="00741D5F" w:rsidRDefault="00F41199" w:rsidP="00F678ED">
      <w:pPr>
        <w:pStyle w:val="111"/>
        <w:spacing w:before="120" w:after="120"/>
        <w:rPr>
          <w:rStyle w:val="FontStyle16"/>
          <w:b/>
          <w:sz w:val="24"/>
          <w:szCs w:val="24"/>
        </w:rPr>
      </w:pPr>
      <w:r w:rsidRPr="00741D5F">
        <w:rPr>
          <w:rStyle w:val="FontStyle16"/>
          <w:b/>
          <w:sz w:val="24"/>
          <w:szCs w:val="24"/>
        </w:rPr>
        <w:t>4.</w:t>
      </w:r>
      <w:r w:rsidRPr="00741D5F">
        <w:rPr>
          <w:rStyle w:val="FontStyle16"/>
          <w:b/>
          <w:sz w:val="24"/>
          <w:szCs w:val="24"/>
        </w:rPr>
        <w:tab/>
        <w:t>Основные требования к пользованию объектом недр</w:t>
      </w:r>
    </w:p>
    <w:p w:rsidR="00F41199" w:rsidRPr="00741D5F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4.1. Основные требования к пользованию объекта недропользования предъявляются в соответствии с законодательством Кыргызской Республики в части недропользования и подлежат включению в лицензию на право пользования недрами. Детальные требования конкретизируются при оформлении лицензии в лицензионном соглашении.</w:t>
      </w:r>
    </w:p>
    <w:p w:rsidR="00F41199" w:rsidRPr="00741D5F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4.2. Основными требованиями к пользованию лицензионной площади являются: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заключение лицензионного соглашения на составление технического проекта, направленного на проведение геологоразведочных работ;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предоставление технического проекта, в течение оговоренного в лицензионном соглашении срока, направленных на проведение геологоразведочных работ недр, прошедшего экспертизу в части промышленной, экологической безопасности и охраны недр, а также разрешение на проведение геологоразведочных работ;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предоставление годового отчета до 31 января, следующего за отчетным годом по установленной форме в бумажном и электронном виде;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выполнение всех необходимых видов геологических работ в строгом соответствии с проектом, прошедшим экспертизу по промышленной, экологической безопасности и охране недр;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разработка Плана мероприятий по обеспечению требований промышленной безопасности на объектах работ, в том числе по предупреждению аварий и локализации их последствий с необходимыми обоснованиями и расчетами, как на самом объекте, так и в результате аварий на других объектах в районе размещения объекта. При разработке данных мероприятий необходимо учитывать источники опасности (селевые потоки, лавинно опасность и пр.), факторы риска, условия возникновения аварий и их сценарии, численность и размещение производственного персонала;</w:t>
      </w:r>
    </w:p>
    <w:p w:rsidR="00F41199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техническая и биологическая рекультивация нарушенных земель согласно проектным решениям, прошедшим экспертизу по промышленной и экологической безопасности.</w:t>
      </w:r>
    </w:p>
    <w:p w:rsidR="00F41199" w:rsidRPr="00497214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 xml:space="preserve">В случае невыполнения победителем аукциона в дальнейшем основных требований к пользованию объектом недр, к нему будут применены штрафные санкции в размере 0,1 процента в день от оплаченной </w:t>
      </w:r>
      <w:proofErr w:type="spellStart"/>
      <w:r w:rsidRPr="00741D5F">
        <w:rPr>
          <w:rStyle w:val="FontStyle16"/>
          <w:rFonts w:eastAsia="Gungsuh"/>
          <w:sz w:val="24"/>
          <w:szCs w:val="24"/>
        </w:rPr>
        <w:t>недропользователем</w:t>
      </w:r>
      <w:proofErr w:type="spellEnd"/>
      <w:r w:rsidRPr="00741D5F">
        <w:rPr>
          <w:rStyle w:val="FontStyle16"/>
          <w:rFonts w:eastAsia="Gungsuh"/>
          <w:sz w:val="24"/>
          <w:szCs w:val="24"/>
        </w:rPr>
        <w:t xml:space="preserve"> стоимости объекта недр за каждый день просрочки исполнения принятых обязательств или санкции, установленные </w:t>
      </w:r>
      <w:r w:rsidRPr="00497214">
        <w:rPr>
          <w:rStyle w:val="FontStyle16"/>
          <w:rFonts w:eastAsia="Gungsuh"/>
          <w:sz w:val="24"/>
          <w:szCs w:val="24"/>
        </w:rPr>
        <w:t>Положением о порядке и условиях проведения аукциона на право пользования недрами.</w:t>
      </w:r>
    </w:p>
    <w:p w:rsidR="0034569D" w:rsidRPr="00497214" w:rsidRDefault="0034569D" w:rsidP="0034569D">
      <w:pPr>
        <w:pStyle w:val="1"/>
        <w:tabs>
          <w:tab w:val="left" w:pos="1134"/>
        </w:tabs>
        <w:spacing w:before="120" w:after="120"/>
        <w:ind w:firstLine="709"/>
        <w:jc w:val="both"/>
        <w:rPr>
          <w:rStyle w:val="FontStyle16"/>
          <w:rFonts w:eastAsia="Gungsuh"/>
          <w:b/>
          <w:sz w:val="24"/>
          <w:szCs w:val="24"/>
        </w:rPr>
      </w:pPr>
      <w:r w:rsidRPr="00497214">
        <w:rPr>
          <w:rStyle w:val="FontStyle16"/>
          <w:rFonts w:eastAsia="Gungsuh"/>
          <w:b/>
          <w:sz w:val="24"/>
          <w:szCs w:val="24"/>
        </w:rPr>
        <w:t>5.</w:t>
      </w:r>
      <w:r w:rsidRPr="00497214">
        <w:rPr>
          <w:rStyle w:val="FontStyle16"/>
          <w:rFonts w:eastAsia="Gungsuh"/>
          <w:b/>
          <w:sz w:val="24"/>
          <w:szCs w:val="24"/>
        </w:rPr>
        <w:tab/>
        <w:t>Время и место проведения аукциона</w:t>
      </w:r>
    </w:p>
    <w:p w:rsidR="00EA3B38" w:rsidRDefault="0034569D" w:rsidP="00EA3B38">
      <w:pPr>
        <w:tabs>
          <w:tab w:val="left" w:pos="1134"/>
        </w:tabs>
        <w:ind w:firstLine="709"/>
        <w:jc w:val="both"/>
        <w:rPr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Время и место проведения аукциона: Аукцион состоится </w:t>
      </w:r>
      <w:r w:rsidR="00C645AC">
        <w:rPr>
          <w:rStyle w:val="FontStyle16"/>
          <w:rFonts w:eastAsia="Gungsuh"/>
          <w:sz w:val="24"/>
          <w:szCs w:val="24"/>
        </w:rPr>
        <w:t>10</w:t>
      </w:r>
      <w:r>
        <w:rPr>
          <w:rStyle w:val="FontStyle16"/>
          <w:rFonts w:eastAsia="Gungsuh"/>
          <w:sz w:val="24"/>
          <w:szCs w:val="24"/>
        </w:rPr>
        <w:t xml:space="preserve"> </w:t>
      </w:r>
      <w:r w:rsidR="00C645AC">
        <w:rPr>
          <w:rStyle w:val="FontStyle16"/>
          <w:rFonts w:eastAsia="Gungsuh"/>
          <w:sz w:val="24"/>
          <w:szCs w:val="24"/>
        </w:rPr>
        <w:t>янва</w:t>
      </w:r>
      <w:r>
        <w:rPr>
          <w:rStyle w:val="FontStyle16"/>
          <w:rFonts w:eastAsia="Gungsuh"/>
          <w:sz w:val="24"/>
          <w:szCs w:val="24"/>
        </w:rPr>
        <w:t>ря 202</w:t>
      </w:r>
      <w:r w:rsidR="00C645AC">
        <w:rPr>
          <w:rStyle w:val="FontStyle16"/>
          <w:rFonts w:eastAsia="Gungsuh"/>
          <w:sz w:val="24"/>
          <w:szCs w:val="24"/>
        </w:rPr>
        <w:t>5</w:t>
      </w:r>
      <w:r>
        <w:rPr>
          <w:rStyle w:val="FontStyle16"/>
          <w:rFonts w:eastAsia="Gungsuh"/>
          <w:sz w:val="24"/>
          <w:szCs w:val="24"/>
        </w:rPr>
        <w:t xml:space="preserve"> года </w:t>
      </w:r>
      <w:r w:rsidR="00EA3B38">
        <w:rPr>
          <w:rFonts w:eastAsia="Gungsuh"/>
          <w:sz w:val="24"/>
          <w:szCs w:val="24"/>
        </w:rPr>
        <w:t xml:space="preserve">в </w:t>
      </w:r>
      <w:r w:rsidR="00EA3B38">
        <w:rPr>
          <w:rFonts w:eastAsia="Gungsuh"/>
          <w:sz w:val="24"/>
          <w:szCs w:val="24"/>
          <w:lang w:val="ky-KG"/>
        </w:rPr>
        <w:t>город</w:t>
      </w:r>
      <w:r w:rsidR="00EA3B38">
        <w:rPr>
          <w:rFonts w:eastAsia="Gungsuh"/>
          <w:sz w:val="24"/>
          <w:szCs w:val="24"/>
        </w:rPr>
        <w:t xml:space="preserve">е </w:t>
      </w:r>
      <w:r w:rsidR="00EA3B38">
        <w:rPr>
          <w:rFonts w:eastAsia="Gungsuh"/>
          <w:sz w:val="24"/>
          <w:szCs w:val="24"/>
          <w:lang w:val="ky-KG"/>
        </w:rPr>
        <w:t>К</w:t>
      </w:r>
      <w:r w:rsidR="00E273C4">
        <w:rPr>
          <w:rFonts w:eastAsia="Gungsuh"/>
          <w:sz w:val="24"/>
          <w:szCs w:val="24"/>
          <w:lang w:val="ky-KG"/>
        </w:rPr>
        <w:t>ара-Балта</w:t>
      </w:r>
      <w:r w:rsidR="00EA3B38">
        <w:rPr>
          <w:rFonts w:eastAsia="Gungsuh"/>
          <w:sz w:val="24"/>
          <w:szCs w:val="24"/>
        </w:rPr>
        <w:t xml:space="preserve"> в здании </w:t>
      </w:r>
      <w:r w:rsidR="00E273C4">
        <w:rPr>
          <w:rFonts w:eastAsia="Gungsuh"/>
          <w:sz w:val="24"/>
          <w:szCs w:val="24"/>
        </w:rPr>
        <w:t>мэрии города Кара-Балта</w:t>
      </w:r>
      <w:r w:rsidR="00EA3B38">
        <w:rPr>
          <w:rFonts w:eastAsia="Gungsuh"/>
          <w:sz w:val="24"/>
          <w:szCs w:val="24"/>
        </w:rPr>
        <w:t xml:space="preserve"> Чуйской области Кыргызской Республики.</w:t>
      </w:r>
    </w:p>
    <w:p w:rsidR="0034569D" w:rsidRDefault="0034569D" w:rsidP="0034569D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>Регистрация участников аукциона - с 11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 до 11</w:t>
      </w:r>
      <w:r>
        <w:rPr>
          <w:rStyle w:val="FontStyle16"/>
          <w:rFonts w:eastAsia="Gungsuh"/>
          <w:sz w:val="24"/>
          <w:szCs w:val="24"/>
          <w:vertAlign w:val="superscript"/>
        </w:rPr>
        <w:t>30</w:t>
      </w:r>
      <w:r>
        <w:rPr>
          <w:rStyle w:val="FontStyle16"/>
          <w:rFonts w:eastAsia="Gungsuh"/>
          <w:sz w:val="24"/>
          <w:szCs w:val="24"/>
        </w:rPr>
        <w:t xml:space="preserve"> часов. </w:t>
      </w:r>
    </w:p>
    <w:p w:rsidR="0034569D" w:rsidRDefault="0034569D" w:rsidP="0034569D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>Начало аукциона в 11</w:t>
      </w:r>
      <w:r>
        <w:rPr>
          <w:rStyle w:val="FontStyle16"/>
          <w:rFonts w:eastAsia="Gungsuh"/>
          <w:sz w:val="24"/>
          <w:szCs w:val="24"/>
          <w:vertAlign w:val="superscript"/>
        </w:rPr>
        <w:t>30</w:t>
      </w:r>
      <w:r>
        <w:rPr>
          <w:rStyle w:val="FontStyle16"/>
          <w:rFonts w:eastAsia="Gungsuh"/>
          <w:sz w:val="24"/>
          <w:szCs w:val="24"/>
        </w:rPr>
        <w:t xml:space="preserve"> часов. </w:t>
      </w:r>
    </w:p>
    <w:p w:rsidR="0034569D" w:rsidRDefault="0034569D" w:rsidP="0034569D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</w:p>
    <w:p w:rsidR="0034569D" w:rsidRDefault="0034569D" w:rsidP="0034569D">
      <w:pPr>
        <w:pStyle w:val="1"/>
        <w:tabs>
          <w:tab w:val="left" w:pos="1134"/>
        </w:tabs>
        <w:spacing w:before="120" w:after="120"/>
        <w:ind w:firstLine="709"/>
        <w:jc w:val="both"/>
        <w:rPr>
          <w:rStyle w:val="FontStyle16"/>
          <w:rFonts w:eastAsia="Gungsuh"/>
          <w:b/>
          <w:sz w:val="24"/>
          <w:szCs w:val="24"/>
        </w:rPr>
      </w:pPr>
      <w:r>
        <w:rPr>
          <w:rStyle w:val="FontStyle16"/>
          <w:rFonts w:eastAsia="Gungsuh"/>
          <w:b/>
          <w:sz w:val="24"/>
          <w:szCs w:val="24"/>
        </w:rPr>
        <w:t>6.</w:t>
      </w:r>
      <w:r>
        <w:rPr>
          <w:rStyle w:val="FontStyle16"/>
          <w:rFonts w:eastAsia="Gungsuh"/>
          <w:b/>
          <w:sz w:val="24"/>
          <w:szCs w:val="24"/>
        </w:rPr>
        <w:tab/>
        <w:t>Срок подачи заявок</w:t>
      </w:r>
    </w:p>
    <w:p w:rsidR="0034569D" w:rsidRDefault="0034569D" w:rsidP="0034569D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Срок подачи заявок: Заявки принимаются с </w:t>
      </w:r>
      <w:r w:rsidR="00C645AC">
        <w:rPr>
          <w:rStyle w:val="FontStyle16"/>
          <w:rFonts w:eastAsia="Gungsuh"/>
          <w:sz w:val="24"/>
          <w:szCs w:val="24"/>
        </w:rPr>
        <w:t>12</w:t>
      </w:r>
      <w:r>
        <w:rPr>
          <w:rStyle w:val="FontStyle16"/>
          <w:rFonts w:eastAsia="Gungsuh"/>
          <w:sz w:val="24"/>
          <w:szCs w:val="24"/>
        </w:rPr>
        <w:t xml:space="preserve"> </w:t>
      </w:r>
      <w:r w:rsidR="00EA3B38">
        <w:rPr>
          <w:rStyle w:val="FontStyle16"/>
          <w:rFonts w:eastAsia="Gungsuh"/>
          <w:sz w:val="24"/>
          <w:szCs w:val="24"/>
        </w:rPr>
        <w:t>но</w:t>
      </w:r>
      <w:r>
        <w:rPr>
          <w:rStyle w:val="FontStyle16"/>
          <w:rFonts w:eastAsia="Gungsuh"/>
          <w:sz w:val="24"/>
          <w:szCs w:val="24"/>
        </w:rPr>
        <w:t xml:space="preserve">ября 2024 года по </w:t>
      </w:r>
      <w:r w:rsidR="00C645AC">
        <w:rPr>
          <w:rStyle w:val="FontStyle16"/>
          <w:rFonts w:eastAsia="Gungsuh"/>
          <w:sz w:val="24"/>
          <w:szCs w:val="24"/>
        </w:rPr>
        <w:t>26</w:t>
      </w:r>
      <w:r>
        <w:rPr>
          <w:rStyle w:val="FontStyle16"/>
          <w:rFonts w:eastAsia="Gungsuh"/>
          <w:sz w:val="24"/>
          <w:szCs w:val="24"/>
        </w:rPr>
        <w:t xml:space="preserve"> </w:t>
      </w:r>
      <w:r w:rsidR="00EA3B38">
        <w:rPr>
          <w:rStyle w:val="FontStyle16"/>
          <w:rFonts w:eastAsia="Gungsuh"/>
          <w:sz w:val="24"/>
          <w:szCs w:val="24"/>
        </w:rPr>
        <w:t>дека</w:t>
      </w:r>
      <w:r>
        <w:rPr>
          <w:rStyle w:val="FontStyle16"/>
          <w:rFonts w:eastAsia="Gungsuh"/>
          <w:sz w:val="24"/>
          <w:szCs w:val="24"/>
        </w:rPr>
        <w:t>бря 2024 года включительно ежедневно в рабочие дни с 9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 Управлением геологии Кыргызской геологической службы Министерства природных ресурсов, экологии и технического надзора я Кыргызской Республики, в </w:t>
      </w:r>
      <w:proofErr w:type="spellStart"/>
      <w:r>
        <w:rPr>
          <w:rStyle w:val="FontStyle16"/>
          <w:rFonts w:eastAsia="Gungsuh"/>
          <w:sz w:val="24"/>
          <w:szCs w:val="24"/>
        </w:rPr>
        <w:t>каб</w:t>
      </w:r>
      <w:proofErr w:type="spellEnd"/>
      <w:r>
        <w:rPr>
          <w:rStyle w:val="FontStyle16"/>
          <w:rFonts w:eastAsia="Gungsuh"/>
          <w:sz w:val="24"/>
          <w:szCs w:val="24"/>
        </w:rPr>
        <w:t>. № 305.</w:t>
      </w:r>
    </w:p>
    <w:p w:rsidR="0034569D" w:rsidRDefault="0034569D" w:rsidP="0034569D">
      <w:pPr>
        <w:pStyle w:val="1"/>
        <w:tabs>
          <w:tab w:val="left" w:pos="1134"/>
        </w:tabs>
        <w:spacing w:before="120" w:after="120"/>
        <w:ind w:firstLine="709"/>
        <w:jc w:val="both"/>
        <w:rPr>
          <w:rStyle w:val="FontStyle16"/>
          <w:rFonts w:eastAsia="Gungsuh"/>
          <w:b/>
          <w:sz w:val="24"/>
          <w:szCs w:val="24"/>
        </w:rPr>
      </w:pPr>
      <w:r>
        <w:rPr>
          <w:rStyle w:val="FontStyle16"/>
          <w:rFonts w:eastAsia="Gungsuh"/>
          <w:b/>
          <w:sz w:val="24"/>
          <w:szCs w:val="24"/>
        </w:rPr>
        <w:t>7.</w:t>
      </w:r>
      <w:r>
        <w:rPr>
          <w:rStyle w:val="FontStyle16"/>
          <w:rFonts w:eastAsia="Gungsuh"/>
          <w:b/>
          <w:sz w:val="24"/>
          <w:szCs w:val="24"/>
        </w:rPr>
        <w:tab/>
        <w:t>Место и время ознакомления с порядком и условиями проведения аукциона</w:t>
      </w:r>
    </w:p>
    <w:p w:rsidR="0034569D" w:rsidRDefault="0034569D" w:rsidP="0034569D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Место и время ознакомления с порядком и условиями проведения аукциона: </w:t>
      </w:r>
    </w:p>
    <w:p w:rsidR="0034569D" w:rsidRDefault="0034569D" w:rsidP="0034569D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lastRenderedPageBreak/>
        <w:t xml:space="preserve">Управление геологии Кыргызской геологической службы Министерства природных ресурсов, экологии и технического надзора Кыргызской Республики, в </w:t>
      </w:r>
      <w:proofErr w:type="spellStart"/>
      <w:r>
        <w:rPr>
          <w:rStyle w:val="FontStyle16"/>
          <w:rFonts w:eastAsia="Gungsuh"/>
          <w:sz w:val="24"/>
          <w:szCs w:val="24"/>
        </w:rPr>
        <w:t>каб</w:t>
      </w:r>
      <w:proofErr w:type="spellEnd"/>
      <w:r>
        <w:rPr>
          <w:rStyle w:val="FontStyle16"/>
          <w:rFonts w:eastAsia="Gungsuh"/>
          <w:sz w:val="24"/>
          <w:szCs w:val="24"/>
        </w:rPr>
        <w:t>. № 305, ежедневно с 9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часов.</w:t>
      </w:r>
    </w:p>
    <w:p w:rsidR="0034569D" w:rsidRDefault="0034569D" w:rsidP="0034569D">
      <w:pPr>
        <w:pStyle w:val="1"/>
        <w:spacing w:before="120" w:after="120"/>
        <w:ind w:firstLine="709"/>
        <w:jc w:val="both"/>
        <w:rPr>
          <w:rStyle w:val="FontStyle16"/>
          <w:rFonts w:eastAsia="Gungsuh"/>
          <w:b/>
          <w:sz w:val="24"/>
          <w:szCs w:val="24"/>
        </w:rPr>
      </w:pPr>
      <w:r>
        <w:rPr>
          <w:rStyle w:val="FontStyle16"/>
          <w:rFonts w:eastAsia="Gungsuh"/>
          <w:b/>
          <w:sz w:val="24"/>
          <w:szCs w:val="24"/>
        </w:rPr>
        <w:t>8.</w:t>
      </w:r>
      <w:r>
        <w:rPr>
          <w:rStyle w:val="FontStyle16"/>
          <w:rFonts w:eastAsia="Gungsuh"/>
          <w:b/>
          <w:sz w:val="24"/>
          <w:szCs w:val="24"/>
        </w:rPr>
        <w:tab/>
        <w:t>Подача заявки</w:t>
      </w:r>
    </w:p>
    <w:p w:rsidR="0034569D" w:rsidRDefault="0034569D" w:rsidP="0034569D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>Для участия в аукционе заявитель лично или через доверенное лицо представляет организатору аукциона заявку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 w:rsidR="00EA3B38">
        <w:rPr>
          <w:rStyle w:val="FontStyle16"/>
          <w:rFonts w:eastAsia="Gungsuh"/>
          <w:sz w:val="24"/>
          <w:szCs w:val="24"/>
        </w:rPr>
        <w:t xml:space="preserve"> часов </w:t>
      </w:r>
      <w:r w:rsidR="00C645AC">
        <w:rPr>
          <w:rStyle w:val="FontStyle16"/>
          <w:rFonts w:eastAsia="Gungsuh"/>
          <w:sz w:val="24"/>
          <w:szCs w:val="24"/>
        </w:rPr>
        <w:t>26</w:t>
      </w:r>
      <w:bookmarkStart w:id="0" w:name="_GoBack"/>
      <w:bookmarkEnd w:id="0"/>
      <w:r>
        <w:rPr>
          <w:rStyle w:val="FontStyle16"/>
          <w:rFonts w:eastAsia="Gungsuh"/>
          <w:sz w:val="24"/>
          <w:szCs w:val="24"/>
        </w:rPr>
        <w:t xml:space="preserve"> </w:t>
      </w:r>
      <w:r w:rsidR="00EA3B38">
        <w:rPr>
          <w:rStyle w:val="FontStyle16"/>
          <w:rFonts w:eastAsia="Gungsuh"/>
          <w:sz w:val="24"/>
          <w:szCs w:val="24"/>
        </w:rPr>
        <w:t>дека</w:t>
      </w:r>
      <w:r>
        <w:rPr>
          <w:rStyle w:val="FontStyle16"/>
          <w:rFonts w:eastAsia="Gungsuh"/>
          <w:sz w:val="24"/>
          <w:szCs w:val="24"/>
        </w:rPr>
        <w:t xml:space="preserve">бря 2024 года включительно, в двух экземплярах по форме, установленной организатором аукциона и размещенной на официальном сайте организатора аукциона: </w:t>
      </w:r>
      <w:r>
        <w:rPr>
          <w:rFonts w:ascii="Times New Roman" w:hAnsi="Times New Roman" w:cs="Times New Roman"/>
          <w:sz w:val="24"/>
          <w:szCs w:val="24"/>
        </w:rPr>
        <w:t>www.g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eology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kg</w:t>
      </w:r>
      <w:proofErr w:type="spellEnd"/>
      <w:r>
        <w:rPr>
          <w:rStyle w:val="FontStyle16"/>
          <w:rFonts w:eastAsia="Calibri"/>
          <w:sz w:val="24"/>
          <w:szCs w:val="24"/>
        </w:rPr>
        <w:t>.</w:t>
      </w:r>
    </w:p>
    <w:p w:rsidR="00F41199" w:rsidRPr="00E668FF" w:rsidRDefault="00F41199" w:rsidP="00F41199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E668FF">
        <w:rPr>
          <w:rStyle w:val="FontStyle16"/>
          <w:rFonts w:eastAsia="Gungsuh"/>
          <w:sz w:val="24"/>
          <w:szCs w:val="24"/>
        </w:rPr>
        <w:t>Подача заявки по почте не допускается.</w:t>
      </w:r>
    </w:p>
    <w:p w:rsidR="00F41199" w:rsidRPr="00E668FF" w:rsidRDefault="00F41199" w:rsidP="00F41199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E668FF">
        <w:rPr>
          <w:rStyle w:val="FontStyle16"/>
          <w:rFonts w:eastAsia="Gungsuh"/>
          <w:sz w:val="24"/>
          <w:szCs w:val="24"/>
        </w:rPr>
        <w:t>Заявка на участие в аукционе на право пользования объектами недр должна быть заполнена машинным способом на государственном и/или официальном языках, распечатана посредством электронных печатающих устройств.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К аукционной заявке прилагаются следующие документы: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копии учредительных документов и свидетельства о государственной регистрации юридического лица;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копия свидетельства о государственной регистрации индивидуального предпринимателя;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копия документа о назначении исполнительного органа организации;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доверенность на представителя, оформленная в соответствии с требованиями законодательства Кыргызской Республики, если лицо будет действовать через своего представителя;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документ, подтверждающий оплату гарантийного взноса;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документ, подтверждающий оплату сбора за участие в аукционе;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информация (сведения) о бенефициарах в соответствии с Положением о порядке лицензирования недропользования.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 xml:space="preserve">Иностранное юридическое лицо дополнительно представляет легализованную или </w:t>
      </w:r>
      <w:proofErr w:type="spellStart"/>
      <w:r w:rsidRPr="00E668FF">
        <w:rPr>
          <w:sz w:val="24"/>
          <w:szCs w:val="24"/>
        </w:rPr>
        <w:t>апостилированную</w:t>
      </w:r>
      <w:proofErr w:type="spellEnd"/>
      <w:r w:rsidRPr="00E668FF">
        <w:rPr>
          <w:sz w:val="24"/>
          <w:szCs w:val="24"/>
        </w:rPr>
        <w:t xml:space="preserve"> в установленном порядке выписку из государственного реестра или иной документ, удостоверяющий, что оно является действующим юридическим лицом по законодательству своей страны.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Компании, зарегистрированные в Кыргызской Республике, включая филиалы иностранных компаний, зарегистрированных в Кыргызской Республике, дополнительно представляют справку налоговой службы об отсутствии налоговой задолженности.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Подача аукционной заявки рассматривается как согласие заявителя со всеми условиями аукциона.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Все копии документов, представляемые заявителем, должны быть заверены печатью заявителя.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Все документы, прилагаемые к аукционной заявке, сдаются организатору аукциона вместе с аукционной заявкой. Один экземпляр аукционной заявки с пометкой о принятии вручается заявителю.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Заявитель вправе отозвать свою аукционную заявку до истечения установленного срока подачи заявок.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Уведомление об отзыве аукционной заявки является основанием для незамедлительного возвращения заявителю поданной аукционной заявки.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Отзыв аукционной заявки не является препятствием для подачи новой аукционной заявки при условии соблюдения сроков его подачи.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Регистрация аукционных заявок осуществляется уполномоченным должностным лицом организатора аукциона (далее - должностное лицо организатора аукциона) в течение всего срока подачи аукционных заявок, указанного в объявлении о проведении аукциона.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 xml:space="preserve">Аукционные заявки, поступившие после даты окончания подачи аукционных заявок, не регистрируются и возвращаются заявителю по почте или с вручением ему </w:t>
      </w:r>
      <w:r w:rsidRPr="00E668FF">
        <w:rPr>
          <w:rFonts w:ascii="Times New Roman" w:hAnsi="Times New Roman" w:cs="Times New Roman"/>
          <w:sz w:val="24"/>
          <w:szCs w:val="24"/>
        </w:rPr>
        <w:lastRenderedPageBreak/>
        <w:t>должностным лицом организатора аукциона, под подпись, с соответствующей отметкой об этом в журнале регистрации заявок на участие в аукционе.</w:t>
      </w:r>
    </w:p>
    <w:p w:rsidR="00F41199" w:rsidRPr="00E668FF" w:rsidRDefault="00F41199" w:rsidP="00F41199">
      <w:pPr>
        <w:pStyle w:val="Style2"/>
        <w:widowControl/>
        <w:spacing w:line="240" w:lineRule="auto"/>
        <w:ind w:firstLine="540"/>
        <w:rPr>
          <w:rStyle w:val="FontStyle16"/>
          <w:rFonts w:eastAsia="Calibri"/>
          <w:sz w:val="24"/>
          <w:szCs w:val="24"/>
        </w:rPr>
      </w:pPr>
      <w:r w:rsidRPr="00E668FF">
        <w:rPr>
          <w:rStyle w:val="FontStyle16"/>
          <w:rFonts w:eastAsia="Calibri"/>
          <w:sz w:val="24"/>
          <w:szCs w:val="24"/>
        </w:rPr>
        <w:t>Заявочные материалы, поступившие после даты окончания подачи заявок, не регистрируются и возвращаются заявителю.</w:t>
      </w:r>
    </w:p>
    <w:p w:rsidR="00F41199" w:rsidRPr="00E668FF" w:rsidRDefault="00F41199" w:rsidP="00024700">
      <w:pPr>
        <w:pStyle w:val="Style2"/>
        <w:widowControl/>
        <w:spacing w:line="240" w:lineRule="auto"/>
        <w:ind w:firstLine="540"/>
        <w:rPr>
          <w:rStyle w:val="FontStyle16"/>
          <w:rFonts w:eastAsia="Gungsuh"/>
          <w:sz w:val="24"/>
          <w:szCs w:val="24"/>
        </w:rPr>
      </w:pPr>
      <w:r w:rsidRPr="00E668FF">
        <w:rPr>
          <w:rStyle w:val="FontStyle16"/>
          <w:rFonts w:eastAsia="Gungsuh"/>
          <w:sz w:val="24"/>
          <w:szCs w:val="24"/>
        </w:rPr>
        <w:t>Победитель аукциона, подписавший протокол результатов аукциона, уплачивает все установленные законодательством платежи в бюджет Кыргызской Республики.</w:t>
      </w:r>
    </w:p>
    <w:p w:rsidR="00F41199" w:rsidRPr="00497214" w:rsidRDefault="00F41199" w:rsidP="00F41199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b/>
          <w:sz w:val="24"/>
          <w:szCs w:val="24"/>
        </w:rPr>
        <w:t>9.</w:t>
      </w:r>
      <w:r w:rsidRPr="00497214">
        <w:rPr>
          <w:rStyle w:val="FontStyle16"/>
          <w:rFonts w:eastAsia="Gungsuh"/>
          <w:b/>
          <w:sz w:val="24"/>
          <w:szCs w:val="24"/>
        </w:rPr>
        <w:tab/>
        <w:t>Сбор за участие в аукционе и гарантийный взнос</w:t>
      </w:r>
    </w:p>
    <w:p w:rsidR="00F41199" w:rsidRPr="00C21503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C21503">
        <w:rPr>
          <w:rStyle w:val="FontStyle16"/>
          <w:rFonts w:eastAsia="Gungsuh"/>
          <w:sz w:val="24"/>
          <w:szCs w:val="24"/>
        </w:rPr>
        <w:t>Сбор за участие в аукционе устанавливается в размере</w:t>
      </w:r>
      <w:r w:rsidRPr="00C21503">
        <w:rPr>
          <w:rStyle w:val="FontStyle16"/>
          <w:rFonts w:eastAsia="Gungsuh"/>
          <w:b/>
          <w:sz w:val="24"/>
          <w:szCs w:val="24"/>
        </w:rPr>
        <w:t xml:space="preserve"> 1</w:t>
      </w:r>
      <w:r w:rsidR="00C21503" w:rsidRPr="00C21503">
        <w:rPr>
          <w:rStyle w:val="FontStyle16"/>
          <w:rFonts w:eastAsia="Gungsuh"/>
          <w:b/>
          <w:sz w:val="24"/>
          <w:szCs w:val="24"/>
        </w:rPr>
        <w:t>0 000</w:t>
      </w:r>
      <w:r w:rsidRPr="00C21503">
        <w:rPr>
          <w:rStyle w:val="FontStyle16"/>
          <w:rFonts w:eastAsia="Gungsuh"/>
          <w:b/>
          <w:sz w:val="24"/>
          <w:szCs w:val="24"/>
        </w:rPr>
        <w:t xml:space="preserve"> сомов</w:t>
      </w:r>
      <w:r w:rsidRPr="00C21503">
        <w:rPr>
          <w:rStyle w:val="FontStyle16"/>
          <w:rFonts w:eastAsia="Gungsuh"/>
          <w:sz w:val="24"/>
          <w:szCs w:val="24"/>
        </w:rPr>
        <w:t xml:space="preserve">, а гарантийный взнос </w:t>
      </w:r>
      <w:r w:rsidR="00497214" w:rsidRPr="00C21503">
        <w:rPr>
          <w:rStyle w:val="FontStyle16"/>
          <w:rFonts w:eastAsia="Gungsuh"/>
          <w:sz w:val="24"/>
          <w:szCs w:val="24"/>
        </w:rPr>
        <w:t>–</w:t>
      </w:r>
      <w:r w:rsidRPr="00C21503">
        <w:rPr>
          <w:rStyle w:val="FontStyle16"/>
          <w:rFonts w:eastAsia="Gungsuh"/>
          <w:b/>
          <w:sz w:val="24"/>
          <w:szCs w:val="24"/>
        </w:rPr>
        <w:t xml:space="preserve"> </w:t>
      </w:r>
      <w:r w:rsidR="00E273C4">
        <w:rPr>
          <w:rStyle w:val="FontStyle16"/>
          <w:rFonts w:eastAsia="Gungsuh"/>
          <w:b/>
          <w:sz w:val="24"/>
          <w:szCs w:val="24"/>
        </w:rPr>
        <w:t>1 00</w:t>
      </w:r>
      <w:r w:rsidR="008C0832">
        <w:rPr>
          <w:rStyle w:val="FontStyle16"/>
          <w:rFonts w:eastAsia="Gungsuh"/>
          <w:b/>
          <w:sz w:val="24"/>
          <w:szCs w:val="24"/>
        </w:rPr>
        <w:t>0</w:t>
      </w:r>
      <w:r w:rsidRPr="00C21503">
        <w:rPr>
          <w:rStyle w:val="FontStyle16"/>
          <w:rFonts w:eastAsia="Gungsuh"/>
          <w:b/>
          <w:sz w:val="24"/>
          <w:szCs w:val="24"/>
        </w:rPr>
        <w:t xml:space="preserve"> долларов США.</w:t>
      </w:r>
    </w:p>
    <w:p w:rsidR="00F41199" w:rsidRPr="00497214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Сбор за участие в аукционе и гарантийный взнос вносится заявителем на специальный счет организатора аукциона по следующим реквизитам: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Получатель: </w:t>
      </w:r>
      <w:r w:rsidR="007C5E3D">
        <w:rPr>
          <w:b/>
          <w:sz w:val="24"/>
          <w:szCs w:val="24"/>
        </w:rPr>
        <w:t>КГС</w:t>
      </w:r>
      <w:r w:rsidR="00024700">
        <w:rPr>
          <w:sz w:val="24"/>
          <w:szCs w:val="24"/>
        </w:rPr>
        <w:t xml:space="preserve"> </w:t>
      </w:r>
      <w:proofErr w:type="spellStart"/>
      <w:r w:rsidR="00024700">
        <w:rPr>
          <w:sz w:val="24"/>
          <w:szCs w:val="24"/>
        </w:rPr>
        <w:t>МПРЭиТН</w:t>
      </w:r>
      <w:proofErr w:type="spellEnd"/>
      <w:r w:rsidRPr="00497214">
        <w:rPr>
          <w:sz w:val="24"/>
          <w:szCs w:val="24"/>
        </w:rPr>
        <w:t xml:space="preserve"> КР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Банк: </w:t>
      </w:r>
      <w:r w:rsidRPr="00497214">
        <w:rPr>
          <w:sz w:val="24"/>
          <w:szCs w:val="24"/>
        </w:rPr>
        <w:t>Центральное казначейство МФ КР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БИК: </w:t>
      </w:r>
      <w:r w:rsidRPr="00497214">
        <w:rPr>
          <w:sz w:val="24"/>
          <w:szCs w:val="24"/>
        </w:rPr>
        <w:t>440001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Расчетный счет: </w:t>
      </w:r>
      <w:r w:rsidRPr="00497214">
        <w:rPr>
          <w:sz w:val="24"/>
          <w:szCs w:val="24"/>
        </w:rPr>
        <w:t>4402031103010257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Код платежа: </w:t>
      </w:r>
      <w:r w:rsidRPr="00497214">
        <w:rPr>
          <w:sz w:val="24"/>
          <w:szCs w:val="24"/>
        </w:rPr>
        <w:t>14511900 «Прочие неналоговые доходы»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b/>
          <w:sz w:val="24"/>
          <w:szCs w:val="24"/>
        </w:rPr>
      </w:pPr>
      <w:r w:rsidRPr="00497214">
        <w:rPr>
          <w:b/>
          <w:sz w:val="24"/>
          <w:szCs w:val="24"/>
        </w:rPr>
        <w:t>Назначение платежа: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>«</w:t>
      </w:r>
      <w:r w:rsidRPr="00497214">
        <w:rPr>
          <w:sz w:val="24"/>
          <w:szCs w:val="24"/>
        </w:rPr>
        <w:t>гарантийный взнос за участие в аукционе_______________________»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sz w:val="24"/>
          <w:szCs w:val="24"/>
        </w:rPr>
        <w:t>или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sz w:val="24"/>
          <w:szCs w:val="24"/>
        </w:rPr>
        <w:t>«сбор за участие в аукционе___________________________________»</w:t>
      </w:r>
    </w:p>
    <w:p w:rsidR="00F41199" w:rsidRPr="00497214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</w:p>
    <w:p w:rsidR="00F41199" w:rsidRPr="00497214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i/>
          <w:sz w:val="24"/>
          <w:szCs w:val="24"/>
        </w:rPr>
      </w:pPr>
      <w:r w:rsidRPr="00497214">
        <w:rPr>
          <w:rStyle w:val="FontStyle16"/>
          <w:rFonts w:eastAsia="Gungsuh"/>
          <w:i/>
          <w:sz w:val="24"/>
          <w:szCs w:val="24"/>
        </w:rPr>
        <w:t>*Гарантийный взнос вносится заявителем в национальной валюте, по курсу НБКР на день внесения или перечисления гарантийного взноса на специальный счет организатора аукциона.</w:t>
      </w:r>
    </w:p>
    <w:p w:rsidR="00F41199" w:rsidRPr="00497214" w:rsidRDefault="00F41199" w:rsidP="00F41199">
      <w:pPr>
        <w:pStyle w:val="Style2"/>
        <w:widowControl/>
        <w:spacing w:line="240" w:lineRule="auto"/>
        <w:ind w:firstLine="540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540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t>Вносимый для участия в аукционе гарантийный взнос подлежит возврату всем заявителям и участникам аукциона, не ставшим победителями аукциона, за исключением случаев, предусмотренных пунктом 74 Положения о порядке и условиях проведения аукциона на право пользования недрами.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t>Возврат гарантийного взноса осуществляется в течение 30 банковских дней с момента подписания протокола заседания аукционной комиссии об итогах аукциона либо о признании аукциона несостоявшимся. В случае отмены аукциона возврат гарантийного взноса производится в течение 30 банковских дней с момента принятия соответствующего решения об отмене проведения аукциона.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709"/>
      </w:pPr>
      <w:r w:rsidRPr="00497214">
        <w:t>В случае отмены аукциона ранее поданные заявки и внесенные гарантийные взносы подлежат возврату заявителям.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В случае отказа всех участников от права пользования объектом недр организатор аукциона выносит решение об аннулировании результатов аукциона и проведении повторного аукциона.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При этом отказавшимся участникам гарантийный взнос не возвращается в случаях: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- отказа участвовать в аукционе, после регистрации участников;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lastRenderedPageBreak/>
        <w:t>- отказа подписать протокол итогов аукциона;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- отказа оплатить заявленную сумму;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- отказа получить лицензию или неполучение лицензии в течение 20 дней с даты проведения аукциона.</w:t>
      </w:r>
    </w:p>
    <w:p w:rsidR="00F41199" w:rsidRPr="00C21503" w:rsidRDefault="00F41199" w:rsidP="00F41199">
      <w:pPr>
        <w:pStyle w:val="Style2"/>
        <w:widowControl/>
        <w:spacing w:before="120" w:after="120"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b/>
          <w:sz w:val="24"/>
          <w:szCs w:val="24"/>
        </w:rPr>
        <w:t>10.</w:t>
      </w:r>
      <w:r w:rsidRPr="00024700">
        <w:rPr>
          <w:rStyle w:val="FontStyle16"/>
          <w:rFonts w:eastAsia="Gungsuh"/>
          <w:b/>
          <w:color w:val="FF0000"/>
          <w:sz w:val="24"/>
          <w:szCs w:val="24"/>
        </w:rPr>
        <w:tab/>
      </w:r>
      <w:r w:rsidRPr="00C21503">
        <w:rPr>
          <w:rStyle w:val="FontStyle16"/>
          <w:rFonts w:eastAsia="Gungsuh"/>
          <w:b/>
          <w:sz w:val="24"/>
          <w:szCs w:val="24"/>
        </w:rPr>
        <w:t>Стартовая цена объекта аукциона</w:t>
      </w:r>
    </w:p>
    <w:p w:rsidR="00F41199" w:rsidRPr="00C21503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C21503">
        <w:rPr>
          <w:rStyle w:val="FontStyle16"/>
          <w:rFonts w:eastAsia="Gungsuh"/>
          <w:sz w:val="24"/>
          <w:szCs w:val="24"/>
        </w:rPr>
        <w:t xml:space="preserve">Стартовая цена объекта аукциона составляет </w:t>
      </w:r>
      <w:r w:rsidR="00E273C4">
        <w:rPr>
          <w:rStyle w:val="FontStyle16"/>
          <w:rFonts w:eastAsia="Gungsuh"/>
          <w:sz w:val="24"/>
          <w:szCs w:val="24"/>
        </w:rPr>
        <w:t>1 530</w:t>
      </w:r>
      <w:r w:rsidRPr="00C21503">
        <w:rPr>
          <w:rStyle w:val="FontStyle16"/>
          <w:rFonts w:eastAsia="Gungsuh"/>
          <w:sz w:val="24"/>
          <w:szCs w:val="24"/>
        </w:rPr>
        <w:t xml:space="preserve"> долларов США.</w:t>
      </w:r>
    </w:p>
    <w:p w:rsidR="00F41199" w:rsidRPr="00C21503" w:rsidRDefault="00F41199" w:rsidP="00F41199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  <w:sz w:val="24"/>
          <w:szCs w:val="24"/>
        </w:rPr>
      </w:pPr>
      <w:r w:rsidRPr="00C21503">
        <w:rPr>
          <w:rStyle w:val="FontStyle16"/>
          <w:rFonts w:eastAsia="Gungsuh"/>
          <w:b/>
          <w:sz w:val="24"/>
          <w:szCs w:val="24"/>
        </w:rPr>
        <w:t>11.</w:t>
      </w:r>
      <w:r w:rsidRPr="00C21503">
        <w:rPr>
          <w:rStyle w:val="FontStyle16"/>
          <w:rFonts w:eastAsia="Gungsuh"/>
          <w:b/>
          <w:sz w:val="24"/>
          <w:szCs w:val="24"/>
        </w:rPr>
        <w:tab/>
        <w:t>Шаг аукциона</w:t>
      </w:r>
    </w:p>
    <w:p w:rsidR="00F41199" w:rsidRPr="00C21503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C21503">
        <w:rPr>
          <w:rStyle w:val="FontStyle16"/>
          <w:rFonts w:eastAsia="Gungsuh"/>
          <w:sz w:val="24"/>
          <w:szCs w:val="24"/>
        </w:rPr>
        <w:t>Шаг аукциона устанавливается в размере</w:t>
      </w:r>
      <w:r w:rsidRPr="00C21503">
        <w:rPr>
          <w:rStyle w:val="FontStyle16"/>
          <w:rFonts w:eastAsia="Gungsuh"/>
          <w:b/>
          <w:sz w:val="24"/>
          <w:szCs w:val="24"/>
        </w:rPr>
        <w:t xml:space="preserve"> </w:t>
      </w:r>
      <w:r w:rsidR="00E273C4">
        <w:rPr>
          <w:rStyle w:val="FontStyle16"/>
          <w:rFonts w:eastAsia="Gungsuh"/>
          <w:b/>
          <w:sz w:val="24"/>
          <w:szCs w:val="24"/>
        </w:rPr>
        <w:t>15</w:t>
      </w:r>
      <w:r w:rsidR="00C21503" w:rsidRPr="00C21503">
        <w:rPr>
          <w:rStyle w:val="FontStyle16"/>
          <w:rFonts w:eastAsia="Gungsuh"/>
          <w:b/>
          <w:sz w:val="24"/>
          <w:szCs w:val="24"/>
        </w:rPr>
        <w:t>0</w:t>
      </w:r>
      <w:r w:rsidRPr="00C21503">
        <w:rPr>
          <w:rStyle w:val="FontStyle16"/>
          <w:rFonts w:eastAsia="Gungsuh"/>
          <w:sz w:val="24"/>
          <w:szCs w:val="24"/>
        </w:rPr>
        <w:t xml:space="preserve"> до</w:t>
      </w:r>
      <w:r w:rsidR="00497214" w:rsidRPr="00C21503">
        <w:rPr>
          <w:rStyle w:val="FontStyle16"/>
          <w:rFonts w:eastAsia="Gungsuh"/>
          <w:sz w:val="24"/>
          <w:szCs w:val="24"/>
        </w:rPr>
        <w:t xml:space="preserve">лларов США, максимальный шаг – </w:t>
      </w:r>
      <w:r w:rsidR="00E273C4">
        <w:rPr>
          <w:rStyle w:val="FontStyle16"/>
          <w:rFonts w:eastAsia="Gungsuh"/>
          <w:sz w:val="24"/>
          <w:szCs w:val="24"/>
        </w:rPr>
        <w:t>15 300</w:t>
      </w:r>
      <w:r w:rsidRPr="00C21503">
        <w:rPr>
          <w:rStyle w:val="FontStyle16"/>
          <w:rFonts w:eastAsia="Gungsuh"/>
          <w:sz w:val="24"/>
          <w:szCs w:val="24"/>
        </w:rPr>
        <w:t xml:space="preserve"> долларов США.</w:t>
      </w:r>
    </w:p>
    <w:p w:rsidR="00F41199" w:rsidRPr="00497214" w:rsidRDefault="00F41199" w:rsidP="00F41199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  <w:sz w:val="24"/>
          <w:szCs w:val="24"/>
        </w:rPr>
      </w:pPr>
      <w:r w:rsidRPr="00497214">
        <w:rPr>
          <w:rStyle w:val="FontStyle16"/>
          <w:rFonts w:eastAsia="Gungsuh"/>
          <w:b/>
          <w:sz w:val="24"/>
          <w:szCs w:val="24"/>
        </w:rPr>
        <w:t>12.</w:t>
      </w:r>
      <w:r w:rsidRPr="00497214">
        <w:rPr>
          <w:rStyle w:val="FontStyle16"/>
          <w:rFonts w:eastAsia="Gungsuh"/>
          <w:b/>
          <w:sz w:val="24"/>
          <w:szCs w:val="24"/>
        </w:rPr>
        <w:tab/>
        <w:t>Победитель аукциона</w:t>
      </w:r>
    </w:p>
    <w:p w:rsidR="00F41199" w:rsidRPr="00497214" w:rsidRDefault="00F41199" w:rsidP="00F41199">
      <w:pPr>
        <w:pStyle w:val="Style2"/>
        <w:widowControl/>
        <w:tabs>
          <w:tab w:val="left" w:pos="1134"/>
        </w:tabs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Победителем аукциона признается участник, предложивший наиболее высокую цену за объект. В день проведения аукциона победитель подписывает протокол аукциона. Отказ победителя аукциона подтвердить его итоги в день заседания (т.е. отказ от подписания протокола) или неуплата предложенной им цены за право по</w:t>
      </w:r>
      <w:r w:rsidR="0034569D">
        <w:rPr>
          <w:rStyle w:val="FontStyle16"/>
          <w:rFonts w:eastAsia="Gungsuh"/>
          <w:sz w:val="24"/>
          <w:szCs w:val="24"/>
        </w:rPr>
        <w:t>льзования недрами в течение пятнадцати</w:t>
      </w:r>
      <w:r w:rsidRPr="00497214">
        <w:rPr>
          <w:rStyle w:val="FontStyle16"/>
          <w:rFonts w:eastAsia="Gungsuh"/>
          <w:sz w:val="24"/>
          <w:szCs w:val="24"/>
        </w:rPr>
        <w:t xml:space="preserve"> банковских дней после подписания протокола об аукционе, рассматривается как отказ от права пользования объектом недр, гарантийный взнос не возвращается.</w:t>
      </w:r>
    </w:p>
    <w:p w:rsidR="00F41199" w:rsidRPr="00B1306D" w:rsidRDefault="00F41199" w:rsidP="00F41199">
      <w:pPr>
        <w:pStyle w:val="Style2"/>
        <w:widowControl/>
        <w:tabs>
          <w:tab w:val="left" w:pos="1134"/>
        </w:tabs>
        <w:spacing w:line="240" w:lineRule="auto"/>
        <w:ind w:firstLine="709"/>
        <w:rPr>
          <w:rFonts w:eastAsia="Gungsuh"/>
          <w:sz w:val="26"/>
          <w:szCs w:val="26"/>
        </w:rPr>
      </w:pPr>
    </w:p>
    <w:p w:rsidR="00F41199" w:rsidRPr="00B1306D" w:rsidRDefault="00F41199" w:rsidP="00F41199">
      <w:pPr>
        <w:rPr>
          <w:color w:val="FF0000"/>
          <w:sz w:val="26"/>
          <w:szCs w:val="26"/>
        </w:rPr>
      </w:pPr>
    </w:p>
    <w:p w:rsidR="002B5BDD" w:rsidRPr="00227DC0" w:rsidRDefault="002B5BDD" w:rsidP="00227DC0">
      <w:pPr>
        <w:rPr>
          <w:sz w:val="24"/>
          <w:szCs w:val="24"/>
        </w:rPr>
      </w:pPr>
    </w:p>
    <w:sectPr w:rsidR="002B5BDD" w:rsidRPr="00227DC0" w:rsidSect="00F67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F25881"/>
    <w:multiLevelType w:val="hybridMultilevel"/>
    <w:tmpl w:val="B7A245D0"/>
    <w:lvl w:ilvl="0" w:tplc="8EC476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77" w:hanging="283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596"/>
    <w:rsid w:val="000235BD"/>
    <w:rsid w:val="00024700"/>
    <w:rsid w:val="00163E7A"/>
    <w:rsid w:val="001F1467"/>
    <w:rsid w:val="00227DC0"/>
    <w:rsid w:val="002331A9"/>
    <w:rsid w:val="00256C9F"/>
    <w:rsid w:val="00276D17"/>
    <w:rsid w:val="002B5BDD"/>
    <w:rsid w:val="002C1641"/>
    <w:rsid w:val="002D33D4"/>
    <w:rsid w:val="0034569D"/>
    <w:rsid w:val="00347AED"/>
    <w:rsid w:val="003737F6"/>
    <w:rsid w:val="003B77A5"/>
    <w:rsid w:val="003C2148"/>
    <w:rsid w:val="004204F4"/>
    <w:rsid w:val="00431A34"/>
    <w:rsid w:val="0046113B"/>
    <w:rsid w:val="00491C39"/>
    <w:rsid w:val="00497214"/>
    <w:rsid w:val="004D06B3"/>
    <w:rsid w:val="00507BD6"/>
    <w:rsid w:val="00527810"/>
    <w:rsid w:val="005B276A"/>
    <w:rsid w:val="005D1A18"/>
    <w:rsid w:val="005D471F"/>
    <w:rsid w:val="00631751"/>
    <w:rsid w:val="00741D5F"/>
    <w:rsid w:val="007B36C0"/>
    <w:rsid w:val="007C5E3D"/>
    <w:rsid w:val="007F4429"/>
    <w:rsid w:val="00822E1C"/>
    <w:rsid w:val="00861DB2"/>
    <w:rsid w:val="00866F28"/>
    <w:rsid w:val="008B5D79"/>
    <w:rsid w:val="008B5F30"/>
    <w:rsid w:val="008C0832"/>
    <w:rsid w:val="00911870"/>
    <w:rsid w:val="009347D0"/>
    <w:rsid w:val="009A6413"/>
    <w:rsid w:val="009D7944"/>
    <w:rsid w:val="00A4338F"/>
    <w:rsid w:val="00AB2602"/>
    <w:rsid w:val="00AD474E"/>
    <w:rsid w:val="00B14353"/>
    <w:rsid w:val="00B16A6B"/>
    <w:rsid w:val="00B2658F"/>
    <w:rsid w:val="00BB1233"/>
    <w:rsid w:val="00C162D5"/>
    <w:rsid w:val="00C21503"/>
    <w:rsid w:val="00C330C2"/>
    <w:rsid w:val="00C415D3"/>
    <w:rsid w:val="00C645AC"/>
    <w:rsid w:val="00CA0077"/>
    <w:rsid w:val="00CE17CA"/>
    <w:rsid w:val="00D32EBD"/>
    <w:rsid w:val="00D77A16"/>
    <w:rsid w:val="00DA65DE"/>
    <w:rsid w:val="00DC3883"/>
    <w:rsid w:val="00E273C4"/>
    <w:rsid w:val="00E668FF"/>
    <w:rsid w:val="00E705A5"/>
    <w:rsid w:val="00E81CD8"/>
    <w:rsid w:val="00EA3B38"/>
    <w:rsid w:val="00EC279E"/>
    <w:rsid w:val="00ED1913"/>
    <w:rsid w:val="00F02F3F"/>
    <w:rsid w:val="00F41199"/>
    <w:rsid w:val="00F522C2"/>
    <w:rsid w:val="00F678ED"/>
    <w:rsid w:val="00F84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C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8C0832"/>
    <w:pPr>
      <w:keepNext/>
      <w:spacing w:before="240" w:after="60"/>
      <w:ind w:left="2832" w:hanging="708"/>
      <w:outlineLvl w:val="3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Без интервала2"/>
    <w:uiPriority w:val="99"/>
    <w:qFormat/>
    <w:rsid w:val="00F02F3F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3">
    <w:name w:val="Основной текст (3)_"/>
    <w:link w:val="31"/>
    <w:uiPriority w:val="99"/>
    <w:locked/>
    <w:rsid w:val="00F02F3F"/>
    <w:rPr>
      <w:b/>
      <w:bCs/>
      <w:sz w:val="23"/>
      <w:szCs w:val="23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F02F3F"/>
    <w:pPr>
      <w:widowControl w:val="0"/>
      <w:shd w:val="clear" w:color="auto" w:fill="FFFFFF"/>
      <w:spacing w:after="480" w:line="240" w:lineRule="atLeast"/>
      <w:jc w:val="center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customStyle="1" w:styleId="111">
    <w:name w:val="111"/>
    <w:basedOn w:val="a"/>
    <w:link w:val="1110"/>
    <w:qFormat/>
    <w:rsid w:val="00F41199"/>
    <w:pPr>
      <w:tabs>
        <w:tab w:val="left" w:pos="1134"/>
      </w:tabs>
      <w:ind w:firstLine="709"/>
      <w:jc w:val="both"/>
    </w:pPr>
    <w:rPr>
      <w:rFonts w:eastAsia="Calibri"/>
      <w:sz w:val="28"/>
      <w:szCs w:val="28"/>
      <w:lang w:eastAsia="en-US"/>
    </w:rPr>
  </w:style>
  <w:style w:type="character" w:customStyle="1" w:styleId="1110">
    <w:name w:val="111 Знак"/>
    <w:basedOn w:val="a0"/>
    <w:link w:val="111"/>
    <w:rsid w:val="00F41199"/>
    <w:rPr>
      <w:rFonts w:ascii="Times New Roman" w:eastAsia="Calibri" w:hAnsi="Times New Roman" w:cs="Times New Roman"/>
      <w:sz w:val="28"/>
      <w:szCs w:val="28"/>
    </w:rPr>
  </w:style>
  <w:style w:type="character" w:customStyle="1" w:styleId="FontStyle16">
    <w:name w:val="Font Style16"/>
    <w:rsid w:val="00F41199"/>
    <w:rPr>
      <w:rFonts w:ascii="Times New Roman" w:hAnsi="Times New Roman" w:cs="Times New Roman" w:hint="default"/>
      <w:sz w:val="22"/>
      <w:szCs w:val="22"/>
    </w:rPr>
  </w:style>
  <w:style w:type="paragraph" w:customStyle="1" w:styleId="Style2">
    <w:name w:val="Style2"/>
    <w:basedOn w:val="a"/>
    <w:rsid w:val="00F41199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paragraph" w:customStyle="1" w:styleId="1">
    <w:name w:val="Без интервала1"/>
    <w:uiPriority w:val="99"/>
    <w:qFormat/>
    <w:rsid w:val="00F41199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tkTekst">
    <w:name w:val="_Текст обычный (tkTekst)"/>
    <w:basedOn w:val="a"/>
    <w:rsid w:val="00F41199"/>
    <w:pPr>
      <w:spacing w:after="60" w:line="276" w:lineRule="auto"/>
      <w:ind w:firstLine="567"/>
      <w:jc w:val="both"/>
    </w:pPr>
    <w:rPr>
      <w:rFonts w:ascii="Arial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49721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97214"/>
    <w:rPr>
      <w:rFonts w:ascii="Segoe UI" w:eastAsia="Times New Roman" w:hAnsi="Segoe UI" w:cs="Segoe UI"/>
      <w:sz w:val="18"/>
      <w:szCs w:val="18"/>
      <w:lang w:eastAsia="ru-RU"/>
    </w:rPr>
  </w:style>
  <w:style w:type="paragraph" w:styleId="30">
    <w:name w:val="Body Text Indent 3"/>
    <w:basedOn w:val="a"/>
    <w:link w:val="32"/>
    <w:semiHidden/>
    <w:unhideWhenUsed/>
    <w:rsid w:val="00D32EBD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32">
    <w:name w:val="Основной текст с отступом 3 Знак"/>
    <w:basedOn w:val="a0"/>
    <w:link w:val="30"/>
    <w:semiHidden/>
    <w:rsid w:val="00D32EBD"/>
    <w:rPr>
      <w:rFonts w:ascii="Arial" w:eastAsia="Times New Roman" w:hAnsi="Arial" w:cs="Arial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8C0832"/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tkTablica">
    <w:name w:val="_Текст таблицы (tkTablica)"/>
    <w:basedOn w:val="a"/>
    <w:rsid w:val="00CA0077"/>
    <w:pPr>
      <w:spacing w:after="60" w:line="276" w:lineRule="auto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C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8C0832"/>
    <w:pPr>
      <w:keepNext/>
      <w:spacing w:before="240" w:after="60"/>
      <w:ind w:left="2832" w:hanging="708"/>
      <w:outlineLvl w:val="3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Без интервала2"/>
    <w:uiPriority w:val="99"/>
    <w:qFormat/>
    <w:rsid w:val="00F02F3F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3">
    <w:name w:val="Основной текст (3)_"/>
    <w:link w:val="31"/>
    <w:uiPriority w:val="99"/>
    <w:locked/>
    <w:rsid w:val="00F02F3F"/>
    <w:rPr>
      <w:b/>
      <w:bCs/>
      <w:sz w:val="23"/>
      <w:szCs w:val="23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F02F3F"/>
    <w:pPr>
      <w:widowControl w:val="0"/>
      <w:shd w:val="clear" w:color="auto" w:fill="FFFFFF"/>
      <w:spacing w:after="480" w:line="240" w:lineRule="atLeast"/>
      <w:jc w:val="center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customStyle="1" w:styleId="111">
    <w:name w:val="111"/>
    <w:basedOn w:val="a"/>
    <w:link w:val="1110"/>
    <w:qFormat/>
    <w:rsid w:val="00F41199"/>
    <w:pPr>
      <w:tabs>
        <w:tab w:val="left" w:pos="1134"/>
      </w:tabs>
      <w:ind w:firstLine="709"/>
      <w:jc w:val="both"/>
    </w:pPr>
    <w:rPr>
      <w:rFonts w:eastAsia="Calibri"/>
      <w:sz w:val="28"/>
      <w:szCs w:val="28"/>
      <w:lang w:eastAsia="en-US"/>
    </w:rPr>
  </w:style>
  <w:style w:type="character" w:customStyle="1" w:styleId="1110">
    <w:name w:val="111 Знак"/>
    <w:basedOn w:val="a0"/>
    <w:link w:val="111"/>
    <w:rsid w:val="00F41199"/>
    <w:rPr>
      <w:rFonts w:ascii="Times New Roman" w:eastAsia="Calibri" w:hAnsi="Times New Roman" w:cs="Times New Roman"/>
      <w:sz w:val="28"/>
      <w:szCs w:val="28"/>
    </w:rPr>
  </w:style>
  <w:style w:type="character" w:customStyle="1" w:styleId="FontStyle16">
    <w:name w:val="Font Style16"/>
    <w:rsid w:val="00F41199"/>
    <w:rPr>
      <w:rFonts w:ascii="Times New Roman" w:hAnsi="Times New Roman" w:cs="Times New Roman" w:hint="default"/>
      <w:sz w:val="22"/>
      <w:szCs w:val="22"/>
    </w:rPr>
  </w:style>
  <w:style w:type="paragraph" w:customStyle="1" w:styleId="Style2">
    <w:name w:val="Style2"/>
    <w:basedOn w:val="a"/>
    <w:rsid w:val="00F41199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paragraph" w:customStyle="1" w:styleId="1">
    <w:name w:val="Без интервала1"/>
    <w:uiPriority w:val="99"/>
    <w:qFormat/>
    <w:rsid w:val="00F41199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tkTekst">
    <w:name w:val="_Текст обычный (tkTekst)"/>
    <w:basedOn w:val="a"/>
    <w:rsid w:val="00F41199"/>
    <w:pPr>
      <w:spacing w:after="60" w:line="276" w:lineRule="auto"/>
      <w:ind w:firstLine="567"/>
      <w:jc w:val="both"/>
    </w:pPr>
    <w:rPr>
      <w:rFonts w:ascii="Arial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49721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97214"/>
    <w:rPr>
      <w:rFonts w:ascii="Segoe UI" w:eastAsia="Times New Roman" w:hAnsi="Segoe UI" w:cs="Segoe UI"/>
      <w:sz w:val="18"/>
      <w:szCs w:val="18"/>
      <w:lang w:eastAsia="ru-RU"/>
    </w:rPr>
  </w:style>
  <w:style w:type="paragraph" w:styleId="30">
    <w:name w:val="Body Text Indent 3"/>
    <w:basedOn w:val="a"/>
    <w:link w:val="32"/>
    <w:semiHidden/>
    <w:unhideWhenUsed/>
    <w:rsid w:val="00D32EBD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32">
    <w:name w:val="Основной текст с отступом 3 Знак"/>
    <w:basedOn w:val="a0"/>
    <w:link w:val="30"/>
    <w:semiHidden/>
    <w:rsid w:val="00D32EBD"/>
    <w:rPr>
      <w:rFonts w:ascii="Arial" w:eastAsia="Times New Roman" w:hAnsi="Arial" w:cs="Arial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8C0832"/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tkTablica">
    <w:name w:val="_Текст таблицы (tkTablica)"/>
    <w:basedOn w:val="a"/>
    <w:rsid w:val="00CA0077"/>
    <w:pPr>
      <w:spacing w:after="60" w:line="276" w:lineRule="auto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7</Pages>
  <Words>2053</Words>
  <Characters>11708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74</cp:revision>
  <cp:lastPrinted>2024-11-12T05:37:00Z</cp:lastPrinted>
  <dcterms:created xsi:type="dcterms:W3CDTF">2021-11-17T03:23:00Z</dcterms:created>
  <dcterms:modified xsi:type="dcterms:W3CDTF">2024-11-12T05:37:00Z</dcterms:modified>
</cp:coreProperties>
</file>