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E7" w:rsidRDefault="003234E7" w:rsidP="003234E7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2</w:t>
      </w:r>
    </w:p>
    <w:p w:rsidR="003234E7" w:rsidRDefault="003234E7" w:rsidP="003234E7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«Утверждено»</w:t>
      </w: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Приказом Государственного агентства геологии и недропользование при Министерстве энергетики и промышленности</w:t>
      </w: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Кыргызской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</w:t>
      </w: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____________ от «___» декабря 2021 года</w:t>
      </w:r>
    </w:p>
    <w:p w:rsidR="003234E7" w:rsidRDefault="003234E7" w:rsidP="003234E7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234E7" w:rsidRDefault="003234E7" w:rsidP="003234E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3234E7" w:rsidRDefault="003234E7" w:rsidP="00323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 проведения геологоразведочных работ у</w:t>
      </w:r>
      <w:r>
        <w:rPr>
          <w:rFonts w:ascii="Times New Roman" w:hAnsi="Times New Roman" w:cs="Times New Roman"/>
          <w:b/>
          <w:sz w:val="24"/>
          <w:szCs w:val="24"/>
        </w:rPr>
        <w:t>частка «</w:t>
      </w:r>
      <w:proofErr w:type="spellStart"/>
      <w:r w:rsidR="004976A7">
        <w:rPr>
          <w:rFonts w:ascii="Times New Roman" w:hAnsi="Times New Roman" w:cs="Times New Roman"/>
          <w:b/>
          <w:sz w:val="24"/>
          <w:szCs w:val="24"/>
        </w:rPr>
        <w:t>Балапансай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Ташкумырского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каменноугольного месторождения.</w:t>
      </w:r>
    </w:p>
    <w:p w:rsidR="003234E7" w:rsidRDefault="003234E7" w:rsidP="00323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4E7" w:rsidRDefault="003234E7" w:rsidP="003234E7">
      <w:pPr>
        <w:pStyle w:val="2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Республики.</w:t>
      </w:r>
    </w:p>
    <w:p w:rsidR="003234E7" w:rsidRDefault="003234E7" w:rsidP="003234E7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4E7" w:rsidRDefault="003234E7" w:rsidP="003234E7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 xml:space="preserve">: Право пользования недрами с целью проведения </w:t>
      </w:r>
      <w:r w:rsidR="005A4610">
        <w:rPr>
          <w:rFonts w:ascii="Times New Roman" w:eastAsia="Calibri" w:hAnsi="Times New Roman" w:cs="Times New Roman"/>
          <w:sz w:val="24"/>
          <w:szCs w:val="24"/>
        </w:rPr>
        <w:t>геологоразведочных работ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5A4610">
        <w:rPr>
          <w:rFonts w:ascii="Times New Roman" w:hAnsi="Times New Roman" w:cs="Times New Roman"/>
          <w:sz w:val="24"/>
          <w:szCs w:val="24"/>
        </w:rPr>
        <w:t>частке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4976A7">
        <w:rPr>
          <w:rFonts w:ascii="Times New Roman" w:hAnsi="Times New Roman" w:cs="Times New Roman"/>
          <w:sz w:val="24"/>
          <w:szCs w:val="24"/>
        </w:rPr>
        <w:t>алапансай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Ташкумырского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каменноугольного месторождения.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>
        <w:rPr>
          <w:sz w:val="24"/>
          <w:szCs w:val="24"/>
        </w:rPr>
        <w:t xml:space="preserve"> </w:t>
      </w:r>
      <w:proofErr w:type="spellStart"/>
      <w:r w:rsidR="00982560">
        <w:rPr>
          <w:rFonts w:ascii="Times New Roman" w:hAnsi="Times New Roman" w:cs="Times New Roman"/>
          <w:sz w:val="24"/>
          <w:szCs w:val="24"/>
        </w:rPr>
        <w:t>Б</w:t>
      </w:r>
      <w:r w:rsidR="004976A7">
        <w:rPr>
          <w:rFonts w:ascii="Times New Roman" w:hAnsi="Times New Roman" w:cs="Times New Roman"/>
          <w:sz w:val="24"/>
          <w:szCs w:val="24"/>
        </w:rPr>
        <w:t>алапансай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>
        <w:rPr>
          <w:rFonts w:ascii="Times New Roman" w:hAnsi="Times New Roman" w:cs="Times New Roman"/>
          <w:sz w:val="24"/>
          <w:szCs w:val="24"/>
        </w:rPr>
        <w:t xml:space="preserve"> – каменный уголь. </w:t>
      </w:r>
    </w:p>
    <w:p w:rsidR="003234E7" w:rsidRDefault="003234E7" w:rsidP="00323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4E7" w:rsidRDefault="003234E7" w:rsidP="0032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расположен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Аксыйском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и находится в нижнем течении р. Нарын в полосе предгорных возвышенностей северо-восточной окраины Ферганской котловины, соединяющих западную оконечность Ферганского хребта с юго- восточными отрогами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Чаткальского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хребта.</w:t>
      </w:r>
    </w:p>
    <w:p w:rsidR="003234E7" w:rsidRDefault="003234E7" w:rsidP="003234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Абсолютные высоты местности 1000-1300 м. 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3234E7" w:rsidTr="003234E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</w:p>
        </w:tc>
      </w:tr>
      <w:tr w:rsidR="003234E7" w:rsidTr="003C690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4976A7" w:rsidP="0049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76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13259218.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5A4610" w:rsidP="005A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46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4582635.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49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49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76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13261693.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5A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46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4582358.</w:t>
            </w:r>
          </w:p>
        </w:tc>
      </w:tr>
      <w:tr w:rsidR="003234E7" w:rsidTr="003C690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49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76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13259829.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5A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46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4582565.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49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49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76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13261490.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5A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46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4581983.</w:t>
            </w:r>
          </w:p>
        </w:tc>
      </w:tr>
      <w:tr w:rsidR="003234E7" w:rsidTr="003C690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49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76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13260089.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5A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46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4582240.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49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49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76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13260061.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5A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46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4581930.</w:t>
            </w:r>
          </w:p>
        </w:tc>
      </w:tr>
      <w:tr w:rsidR="004976A7" w:rsidTr="003C690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Default="0049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Pr="003234E7" w:rsidRDefault="0049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76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13260688.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Pr="003C6906" w:rsidRDefault="005A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46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4582345.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Default="0049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Pr="003234E7" w:rsidRDefault="0049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76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13259157.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Pr="003C6906" w:rsidRDefault="005A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46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4581868.</w:t>
            </w:r>
          </w:p>
        </w:tc>
      </w:tr>
      <w:tr w:rsidR="005A4610" w:rsidTr="003C6906">
        <w:trPr>
          <w:gridAfter w:val="3"/>
          <w:wAfter w:w="4203" w:type="dxa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0" w:rsidRDefault="005A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0" w:rsidRPr="003234E7" w:rsidRDefault="005A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76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13261083.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0" w:rsidRPr="003C6906" w:rsidRDefault="005A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46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4582369.</w:t>
            </w:r>
          </w:p>
        </w:tc>
      </w:tr>
    </w:tbl>
    <w:p w:rsidR="003234E7" w:rsidRDefault="003234E7" w:rsidP="00323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34E7" w:rsidRDefault="005A4610" w:rsidP="00323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Планшет К-43-85</w:t>
      </w:r>
      <w:r w:rsidR="003234E7">
        <w:rPr>
          <w:rFonts w:ascii="Times New Roman" w:hAnsi="Times New Roman" w:cs="Times New Roman"/>
          <w:sz w:val="24"/>
          <w:szCs w:val="24"/>
        </w:rPr>
        <w:t>.</w:t>
      </w:r>
    </w:p>
    <w:p w:rsidR="003234E7" w:rsidRDefault="003234E7" w:rsidP="003234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составляет </w:t>
      </w:r>
      <w:r w:rsidR="005A4610">
        <w:rPr>
          <w:rFonts w:ascii="Times New Roman" w:hAnsi="Times New Roman" w:cs="Times New Roman"/>
          <w:sz w:val="24"/>
          <w:szCs w:val="24"/>
        </w:rPr>
        <w:t>114,0</w:t>
      </w:r>
      <w:r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3234E7" w:rsidRDefault="003234E7" w:rsidP="003234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234E7" w:rsidRDefault="003234E7" w:rsidP="003234E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площади.</w:t>
      </w:r>
    </w:p>
    <w:p w:rsidR="003234E7" w:rsidRDefault="003234E7" w:rsidP="0032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наличии каменного угля в бассейне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известно еще в конце прошлого века.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1916г. Бельгийским акционерным обществом на Сары-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участке (по современному делению - левобережная часть Южной площади) была заложена эксплуатационная штольня, позже названная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шт.”Капитальная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”. После 1918 года акционерное общество полностью прекратило работы. В 1924г. возобновлены кустарные разработки угля на Сары- Камыше артелью углекопов.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1927г. началось планомерное геологическое изучение месторождения Горским И.И. и Огневым В.Н. проведением геологической съемки масштаба 1:25000. В результате геологической съемки был установлен континентальный характер юрских угленосных отложений, выделены и частично прослежены 5 пластов угля и подсчитаны запасы в количестве 22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млн.тонн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1931-34г.г. геологом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А.Е.Кочневым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проведена детальная разведка на участке Сары- Камыш, т.е. на поле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шт.”Капитальная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”.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период проведения геологической съемки (Иванов Н.В., 1930-31гг.) масштаба 1:10000 и детальной разведки на поле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шт.”Капитальная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” трестом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Средазуголь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было начато строительство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эксплуатационой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штольни “Капитальная” и проходка ширококолейной железнодорожной линии от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Кургон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месторождению.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это время проводилась геологическая съемка на Южной площади и в южной части Северной площади.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1939г. проведена геологическая съемка масштаба 1:5000 на Южной площади и южной части Северной площади,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cопровождавшаяся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буровыми работами.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1939г. в связи с постановлением правительства о закладке мелких шахт, на правобережье р. Нарын заложена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шахта”Южная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” и на Северной площади- шахта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Нарынская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” и “Северная”.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1939- 1945гг. проводилась детальная разведка полей шахт “Северная № 1 “ и “Северная №2” с целью обеспечения строящихся шахт, утвержденными запасами угля. Разведка проводилась буровыми скважинами и горными выработками легкого типа.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этот период на Северной площади было пробурено 32 скважины и пройдено 72 выработки. По результатам работ, по состоянию на 01.01.1945г., утверждены запасы в ВКЗ.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1943- 1945гг. была проведена разведка правобережной (западной) части Южной площади. По результатам этих работ подсчитаны запасы и утверждены в ВКЗ (протокол № 4032 от 18.09.1946г.). В 1942-44г.г. на поле шт. “Капитальная” и на юго- востоке от него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Шингсайское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поле) проводилась геологическая съемка масштаба 1:5000 в сопровождении проходкой канав, шурфов, разведочных штолен. По результатам этих работ утверждены запасы в ВКЗ (протокол № 3797 от 19.03.1946г.) в количестве: А- 1090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B- 7120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>
        <w:rPr>
          <w:rFonts w:ascii="Times New Roman" w:hAnsi="Times New Roman" w:cs="Times New Roman"/>
          <w:sz w:val="24"/>
          <w:szCs w:val="24"/>
        </w:rPr>
        <w:t>;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-11657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1950г. была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доразведка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поля шахты № 2, где пробурено дополнительно 136 скважин. 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доразведки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утверждены запасы в ВКЗ, протокол № 8642 от 26.12.1953г.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рекомендации ВКЗ, трестом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Средазуглегеология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в 1955г. была осуществлена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доразведка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поля шахты “Северная № 1”, в период которой было пробурено 16 скважин и составлен геологический отчет с подсчетом запасов. Подсчитанные запасы утверждены в ГКЗ.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1953-54г.г. выполнена предварительная и детальная разведка участков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Ташкомур</w:t>
      </w:r>
      <w:proofErr w:type="spellEnd"/>
      <w:r>
        <w:rPr>
          <w:rFonts w:ascii="Times New Roman" w:hAnsi="Times New Roman" w:cs="Times New Roman"/>
          <w:sz w:val="24"/>
          <w:szCs w:val="24"/>
        </w:rPr>
        <w:t>- Западный” и “Промежуточный” и утверждены запасы в ГКЗ СССР.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организацией первой (1957г.)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Республике открытой добычи угля в Северной площади охватывающую северную часть поля шахты «Северная № 2» и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Ташкомур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Западный, запасы которых были утверждены ВКЗ, в 1956-57гг. проводились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доразведочные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на Карьерном участке путем бурения мелких скважин.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В геологическом строении месторождения принимают участие отложения палеозойского, мезозойского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кайназойского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возрастов (рис. 42).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Угленосной является нижняя часть юрских отложений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ташкомурская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свита.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разрезе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ташкомурской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свиты выделено 5 угленосных комплекса: “нулевой”, “первый”, “второй”, “третий” и “четвертый”. 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34E7" w:rsidRDefault="003234E7" w:rsidP="003234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tabs>
          <w:tab w:val="left" w:pos="518"/>
          <w:tab w:val="left" w:pos="16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4E7" w:rsidRDefault="003234E7" w:rsidP="003234E7">
      <w:pPr>
        <w:pStyle w:val="1110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4.</w:t>
      </w:r>
      <w:r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3234E7" w:rsidRDefault="003234E7" w:rsidP="003234E7">
      <w:pPr>
        <w:pStyle w:val="1110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4.1.</w:t>
      </w:r>
      <w:r>
        <w:rPr>
          <w:rStyle w:val="FontStyle16"/>
          <w:rFonts w:eastAsia="Gungsuh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4.2.</w:t>
      </w:r>
      <w:r>
        <w:rPr>
          <w:rStyle w:val="FontStyle16"/>
          <w:rFonts w:eastAsia="Gungsuh"/>
        </w:rPr>
        <w:tab/>
        <w:t>Основными требованиями к пользованию лицензионной площадью являются: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043936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>
        <w:rPr>
          <w:rStyle w:val="FontStyle16"/>
          <w:rFonts w:eastAsia="Gungsuh"/>
          <w:sz w:val="24"/>
          <w:szCs w:val="24"/>
        </w:rPr>
        <w:t>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геолого-поисковых работ недр, прошедшего экспертизу в части промышленной, экологической безопасности и охраны недр, а также разрешение на </w:t>
      </w:r>
      <w:r w:rsidR="00043936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bookmarkStart w:id="0" w:name="_GoBack"/>
      <w:bookmarkEnd w:id="0"/>
      <w:r>
        <w:rPr>
          <w:rStyle w:val="FontStyle16"/>
          <w:rFonts w:eastAsia="Gungsuh"/>
          <w:sz w:val="24"/>
          <w:szCs w:val="24"/>
        </w:rPr>
        <w:t>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 xml:space="preserve">предоставление годового отчета </w:t>
      </w:r>
      <w:proofErr w:type="gramStart"/>
      <w:r>
        <w:rPr>
          <w:rStyle w:val="FontStyle16"/>
          <w:rFonts w:eastAsia="Gungsuh"/>
          <w:sz w:val="24"/>
          <w:szCs w:val="24"/>
        </w:rPr>
        <w:t>до 31 января</w:t>
      </w:r>
      <w:proofErr w:type="gramEnd"/>
      <w:r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5.</w:t>
      </w:r>
      <w:r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982560">
        <w:rPr>
          <w:rStyle w:val="FontStyle16"/>
          <w:rFonts w:eastAsia="Gungsuh"/>
          <w:sz w:val="24"/>
          <w:szCs w:val="24"/>
        </w:rPr>
        <w:t>18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982560">
        <w:rPr>
          <w:rStyle w:val="FontStyle16"/>
          <w:rFonts w:eastAsia="Gungsuh"/>
          <w:sz w:val="24"/>
          <w:szCs w:val="24"/>
        </w:rPr>
        <w:t>феврал</w:t>
      </w:r>
      <w:r>
        <w:rPr>
          <w:rStyle w:val="FontStyle16"/>
          <w:rFonts w:eastAsia="Gungsuh"/>
          <w:sz w:val="24"/>
          <w:szCs w:val="24"/>
        </w:rPr>
        <w:t xml:space="preserve">я 2022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Кербен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Аксыйского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Джалал-Абадской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</w:t>
      </w:r>
      <w:proofErr w:type="spellStart"/>
      <w:r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Республики.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10-00 часов до 10-30 часов.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="00982560">
        <w:rPr>
          <w:rStyle w:val="FontStyle16"/>
          <w:rFonts w:eastAsia="Gungsuh"/>
          <w:sz w:val="24"/>
          <w:szCs w:val="24"/>
        </w:rPr>
        <w:t>31</w:t>
      </w:r>
      <w:r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982560">
        <w:rPr>
          <w:rStyle w:val="FontStyle16"/>
          <w:rFonts w:eastAsia="Gungsuh"/>
          <w:sz w:val="24"/>
          <w:szCs w:val="24"/>
          <w:lang w:val="ky-KG"/>
        </w:rPr>
        <w:t>дека</w:t>
      </w:r>
      <w:proofErr w:type="spellStart"/>
      <w:r>
        <w:rPr>
          <w:rStyle w:val="FontStyle16"/>
          <w:rFonts w:eastAsia="Gungsuh"/>
          <w:sz w:val="24"/>
          <w:szCs w:val="24"/>
        </w:rPr>
        <w:t>бря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2021 года по 1</w:t>
      </w:r>
      <w:r w:rsidR="00982560">
        <w:rPr>
          <w:rStyle w:val="FontStyle16"/>
          <w:rFonts w:eastAsia="Gungsuh"/>
          <w:sz w:val="24"/>
          <w:szCs w:val="24"/>
        </w:rPr>
        <w:t>4</w:t>
      </w:r>
      <w:r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982560">
        <w:rPr>
          <w:rStyle w:val="FontStyle16"/>
          <w:rFonts w:eastAsia="Gungsuh"/>
          <w:sz w:val="24"/>
          <w:szCs w:val="24"/>
          <w:lang w:val="ky-KG"/>
        </w:rPr>
        <w:t>феврал</w:t>
      </w:r>
      <w:r>
        <w:rPr>
          <w:rStyle w:val="FontStyle16"/>
          <w:rFonts w:eastAsia="Gungsuh"/>
          <w:sz w:val="24"/>
          <w:szCs w:val="24"/>
          <w:lang w:val="ky-KG"/>
        </w:rPr>
        <w:t>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 ежедневно в рабочие дни с 9-00 часов до 18-00 часов Управлением лицензирования </w:t>
      </w:r>
      <w:r>
        <w:rPr>
          <w:rStyle w:val="FontStyle16"/>
          <w:rFonts w:eastAsia="Gungsuh"/>
          <w:sz w:val="24"/>
          <w:szCs w:val="24"/>
        </w:rPr>
        <w:lastRenderedPageBreak/>
        <w:t>недропользования Государственного агентства геологии и недропользования при Министерстве энергетики и промышленности</w:t>
      </w:r>
      <w:r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proofErr w:type="spellStart"/>
      <w:r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220.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Государственного агентства геологии и недропользования при Министерстве энергетики и промышленности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</w:t>
      </w:r>
      <w:r w:rsidR="00982560">
        <w:rPr>
          <w:rStyle w:val="FontStyle16"/>
          <w:rFonts w:eastAsia="Gungsuh"/>
          <w:sz w:val="24"/>
          <w:szCs w:val="24"/>
        </w:rPr>
        <w:t>укциона заявку до 18-00 часов 14</w:t>
      </w:r>
      <w:r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982560">
        <w:rPr>
          <w:rStyle w:val="FontStyle16"/>
          <w:rFonts w:eastAsia="Gungsuh"/>
          <w:sz w:val="24"/>
          <w:szCs w:val="24"/>
          <w:lang w:val="ky-KG"/>
        </w:rPr>
        <w:t>феврал</w:t>
      </w:r>
      <w:r>
        <w:rPr>
          <w:rStyle w:val="FontStyle16"/>
          <w:rFonts w:eastAsia="Gungsuh"/>
          <w:sz w:val="24"/>
          <w:szCs w:val="24"/>
          <w:lang w:val="ky-KG"/>
        </w:rPr>
        <w:t>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3234E7" w:rsidRDefault="003234E7" w:rsidP="003234E7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3234E7" w:rsidRDefault="003234E7" w:rsidP="003234E7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3234E7" w:rsidRDefault="003234E7" w:rsidP="003234E7">
      <w:pPr>
        <w:spacing w:after="0"/>
        <w:ind w:firstLine="567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доверенность на представителя, оформленная в соответствии с требованиями законодательства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Республики, если лицо будет действовать через своего представителя;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Компании, зарегистрированные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Республике, включая филиалы иностранных компаний, зарегистрированных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Республике, дополнительно представляют справку налоговой службы об отсутствии налоговой задолженности.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Заявитель вправе отозвать свою аукционную заявку до истечения установленного срока подачи заявок.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3234E7" w:rsidRDefault="003234E7" w:rsidP="003234E7">
      <w:pPr>
        <w:pStyle w:val="Style2"/>
        <w:widowControl/>
        <w:spacing w:line="276" w:lineRule="auto"/>
        <w:ind w:firstLine="540"/>
        <w:rPr>
          <w:rStyle w:val="FontStyle16"/>
        </w:rPr>
      </w:pPr>
      <w:r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3234E7" w:rsidRDefault="003234E7" w:rsidP="003234E7">
      <w:pPr>
        <w:pStyle w:val="Style2"/>
        <w:widowControl/>
        <w:spacing w:line="276" w:lineRule="auto"/>
        <w:ind w:firstLine="540"/>
        <w:rPr>
          <w:rStyle w:val="FontStyle16"/>
        </w:rPr>
      </w:pPr>
      <w:r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proofErr w:type="spellStart"/>
      <w:r>
        <w:t>Кыргызской</w:t>
      </w:r>
      <w:proofErr w:type="spellEnd"/>
      <w:r>
        <w:t xml:space="preserve"> Республике долю участия в уставном капитале.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</w:rPr>
      </w:pPr>
      <w:r>
        <w:rPr>
          <w:rStyle w:val="FontStyle16"/>
          <w:rFonts w:eastAsia="Gungsuh"/>
          <w:b/>
        </w:rPr>
        <w:t>9.</w:t>
      </w:r>
      <w:r>
        <w:rPr>
          <w:rStyle w:val="FontStyle16"/>
          <w:rFonts w:eastAsia="Gungsuh"/>
          <w:b/>
        </w:rPr>
        <w:tab/>
        <w:t>Сбор за участие в аукционе и гарантийный взнос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Сбор за участие в аукционе устанавливается в размере</w:t>
      </w:r>
      <w:r>
        <w:rPr>
          <w:rStyle w:val="FontStyle16"/>
          <w:rFonts w:eastAsia="Gungsuh"/>
          <w:b/>
        </w:rPr>
        <w:t xml:space="preserve"> 10 000 сомов</w:t>
      </w:r>
      <w:r>
        <w:rPr>
          <w:rStyle w:val="FontStyle16"/>
          <w:rFonts w:eastAsia="Gungsuh"/>
        </w:rPr>
        <w:t>, а гарантийный взнос –</w:t>
      </w:r>
      <w:r>
        <w:rPr>
          <w:rStyle w:val="FontStyle16"/>
          <w:rFonts w:eastAsia="Gungsuh"/>
          <w:b/>
        </w:rPr>
        <w:t xml:space="preserve"> </w:t>
      </w:r>
      <w:r w:rsidR="004976A7">
        <w:rPr>
          <w:rStyle w:val="FontStyle16"/>
          <w:rFonts w:eastAsia="Gungsuh"/>
          <w:b/>
        </w:rPr>
        <w:t>5700</w:t>
      </w:r>
      <w:r>
        <w:rPr>
          <w:rStyle w:val="FontStyle16"/>
          <w:rFonts w:eastAsia="Gungsuh"/>
          <w:b/>
          <w:lang w:val="ky-KG"/>
        </w:rPr>
        <w:t xml:space="preserve"> </w:t>
      </w:r>
      <w:r>
        <w:rPr>
          <w:rStyle w:val="FontStyle16"/>
          <w:rFonts w:eastAsia="Gungsuh"/>
          <w:b/>
        </w:rPr>
        <w:t>долларов США.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>ГАГН при МЭП КР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>
        <w:rPr>
          <w:rFonts w:ascii="Times New Roman" w:hAnsi="Times New Roman" w:cs="Times New Roman"/>
          <w:sz w:val="24"/>
          <w:szCs w:val="24"/>
        </w:rPr>
        <w:t>440001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>
        <w:rPr>
          <w:rFonts w:ascii="Times New Roman" w:hAnsi="Times New Roman" w:cs="Times New Roman"/>
          <w:sz w:val="24"/>
          <w:szCs w:val="24"/>
        </w:rPr>
        <w:t>4402031103010257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</w:rPr>
      </w:pPr>
      <w:r>
        <w:rPr>
          <w:rStyle w:val="FontStyle16"/>
          <w:rFonts w:eastAsia="Gungsuh"/>
          <w:i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3234E7" w:rsidRDefault="003234E7" w:rsidP="003234E7">
      <w:pPr>
        <w:pStyle w:val="Style2"/>
        <w:widowControl/>
        <w:spacing w:line="276" w:lineRule="auto"/>
        <w:ind w:firstLine="540"/>
        <w:rPr>
          <w:rStyle w:val="FontStyle16"/>
          <w:rFonts w:eastAsia="Gungsuh"/>
        </w:rPr>
      </w:pPr>
      <w:r>
        <w:rPr>
          <w:rStyle w:val="FontStyle16"/>
          <w:rFonts w:eastAsia="Gungsuh"/>
        </w:rPr>
        <w:t xml:space="preserve">Сбор за участие в аукционе возврату не подлежит, за исключением случаев отмены аукциона, </w:t>
      </w:r>
      <w:proofErr w:type="gramStart"/>
      <w:r>
        <w:rPr>
          <w:rStyle w:val="FontStyle16"/>
          <w:rFonts w:eastAsia="Gungsuh"/>
        </w:rPr>
        <w:t>либо</w:t>
      </w:r>
      <w:proofErr w:type="gramEnd"/>
      <w:r>
        <w:rPr>
          <w:rStyle w:val="FontStyle16"/>
          <w:rFonts w:eastAsia="Gungsuh"/>
        </w:rPr>
        <w:t xml:space="preserve">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3234E7" w:rsidRDefault="003234E7" w:rsidP="003234E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3234E7" w:rsidRDefault="003234E7" w:rsidP="003234E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3234E7" w:rsidRDefault="003234E7" w:rsidP="003234E7">
      <w:pPr>
        <w:pStyle w:val="Style2"/>
        <w:widowControl/>
        <w:spacing w:line="276" w:lineRule="auto"/>
        <w:ind w:firstLine="709"/>
      </w:pPr>
      <w:r>
        <w:lastRenderedPageBreak/>
        <w:t>В случае отмены аукциона ранее поданные заявки и внесенные гарантийные взносы подлежат возврату заявителям.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подписать протокол итогов аукциона;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оплатить заявленную сумму;</w:t>
      </w:r>
    </w:p>
    <w:p w:rsidR="003234E7" w:rsidRDefault="003234E7" w:rsidP="003234E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</w:rPr>
      </w:pPr>
      <w:r>
        <w:rPr>
          <w:rStyle w:val="FontStyle16"/>
          <w:rFonts w:eastAsia="Gungsuh"/>
          <w:b/>
        </w:rPr>
        <w:t>10.</w:t>
      </w:r>
      <w:r>
        <w:rPr>
          <w:rStyle w:val="FontStyle16"/>
          <w:rFonts w:eastAsia="Gungsuh"/>
          <w:b/>
        </w:rPr>
        <w:tab/>
        <w:t>Стартовая цена объекта аукциона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 xml:space="preserve">Стартовая цена объекта аукциона составляет </w:t>
      </w:r>
      <w:r w:rsidR="004976A7" w:rsidRPr="004976A7">
        <w:rPr>
          <w:rStyle w:val="FontStyle16"/>
          <w:rFonts w:eastAsia="Gungsuh"/>
          <w:b/>
        </w:rPr>
        <w:t>1855</w:t>
      </w:r>
      <w:r w:rsidRPr="004976A7">
        <w:rPr>
          <w:rStyle w:val="FontStyle16"/>
          <w:rFonts w:eastAsia="Gungsuh"/>
          <w:b/>
          <w:lang w:val="ky-KG"/>
        </w:rPr>
        <w:t xml:space="preserve"> </w:t>
      </w:r>
      <w:r>
        <w:rPr>
          <w:rStyle w:val="FontStyle16"/>
          <w:rFonts w:eastAsia="Gungsuh"/>
          <w:b/>
        </w:rPr>
        <w:t>долларов США</w:t>
      </w:r>
      <w:r>
        <w:rPr>
          <w:rStyle w:val="FontStyle16"/>
          <w:rFonts w:eastAsia="Gungsuh"/>
        </w:rPr>
        <w:t>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</w:rPr>
      </w:pPr>
      <w:r>
        <w:rPr>
          <w:rStyle w:val="FontStyle16"/>
          <w:rFonts w:eastAsia="Gungsuh"/>
          <w:b/>
        </w:rPr>
        <w:t>11.</w:t>
      </w:r>
      <w:r>
        <w:rPr>
          <w:rStyle w:val="FontStyle16"/>
          <w:rFonts w:eastAsia="Gungsuh"/>
          <w:b/>
        </w:rPr>
        <w:tab/>
        <w:t>Шаг аукциона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 xml:space="preserve">Шаг аукциона устанавливается в размере </w:t>
      </w:r>
      <w:r w:rsidR="00982560" w:rsidRPr="00982560">
        <w:rPr>
          <w:rStyle w:val="FontStyle16"/>
          <w:rFonts w:eastAsia="Gungsuh"/>
          <w:b/>
        </w:rPr>
        <w:t>1</w:t>
      </w:r>
      <w:r w:rsidR="004976A7">
        <w:rPr>
          <w:rStyle w:val="FontStyle16"/>
          <w:rFonts w:eastAsia="Gungsuh"/>
          <w:b/>
        </w:rPr>
        <w:t>8</w:t>
      </w:r>
      <w:r w:rsidR="00982560" w:rsidRPr="00982560">
        <w:rPr>
          <w:rStyle w:val="FontStyle16"/>
          <w:rFonts w:eastAsia="Gungsuh"/>
          <w:b/>
        </w:rPr>
        <w:t>5</w:t>
      </w:r>
      <w:r>
        <w:rPr>
          <w:rStyle w:val="FontStyle16"/>
          <w:rFonts w:eastAsia="Gungsuh"/>
          <w:b/>
          <w:lang w:val="ky-KG"/>
        </w:rPr>
        <w:t xml:space="preserve"> </w:t>
      </w:r>
      <w:r>
        <w:rPr>
          <w:rStyle w:val="FontStyle16"/>
          <w:rFonts w:eastAsia="Gungsuh"/>
          <w:b/>
        </w:rPr>
        <w:t>долларов США</w:t>
      </w:r>
      <w:r>
        <w:rPr>
          <w:rStyle w:val="FontStyle16"/>
          <w:rFonts w:eastAsia="Gungsuh"/>
        </w:rPr>
        <w:t xml:space="preserve">, максимальный шаг – </w:t>
      </w:r>
      <w:r>
        <w:rPr>
          <w:rStyle w:val="FontStyle16"/>
          <w:rFonts w:eastAsia="Gungsuh"/>
          <w:b/>
        </w:rPr>
        <w:t>1</w:t>
      </w:r>
      <w:r w:rsidR="004976A7">
        <w:rPr>
          <w:rStyle w:val="FontStyle16"/>
          <w:rFonts w:eastAsia="Gungsuh"/>
          <w:b/>
        </w:rPr>
        <w:t>8 550</w:t>
      </w:r>
      <w:r>
        <w:rPr>
          <w:rStyle w:val="FontStyle16"/>
          <w:rFonts w:eastAsia="Gungsuh"/>
        </w:rPr>
        <w:t xml:space="preserve"> </w:t>
      </w:r>
      <w:r>
        <w:rPr>
          <w:rStyle w:val="FontStyle16"/>
          <w:rFonts w:eastAsia="Gungsuh"/>
          <w:b/>
        </w:rPr>
        <w:t>долларов США</w:t>
      </w:r>
      <w:r>
        <w:rPr>
          <w:rStyle w:val="FontStyle16"/>
          <w:rFonts w:eastAsia="Gungsuh"/>
        </w:rPr>
        <w:t>.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</w:rPr>
      </w:pPr>
      <w:r>
        <w:rPr>
          <w:rStyle w:val="FontStyle16"/>
          <w:rFonts w:eastAsia="Gungsuh"/>
          <w:b/>
          <w:color w:val="000000" w:themeColor="text1"/>
        </w:rPr>
        <w:t>12.</w:t>
      </w:r>
      <w:r>
        <w:rPr>
          <w:rStyle w:val="FontStyle16"/>
          <w:rFonts w:eastAsia="Gungsuh"/>
          <w:b/>
          <w:color w:val="000000" w:themeColor="text1"/>
        </w:rPr>
        <w:tab/>
        <w:t>Победитель аукциона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</w:rPr>
      </w:pPr>
      <w:r>
        <w:rPr>
          <w:rStyle w:val="FontStyle16"/>
          <w:rFonts w:eastAsia="Gungsuh"/>
          <w:color w:val="000000" w:themeColor="text1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3234E7" w:rsidRDefault="003234E7" w:rsidP="003234E7"/>
    <w:p w:rsidR="004E6AF6" w:rsidRDefault="004E6AF6"/>
    <w:sectPr w:rsidR="004E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D9"/>
    <w:rsid w:val="000229D9"/>
    <w:rsid w:val="00043936"/>
    <w:rsid w:val="003234E7"/>
    <w:rsid w:val="003C6906"/>
    <w:rsid w:val="004976A7"/>
    <w:rsid w:val="004E6AF6"/>
    <w:rsid w:val="005A4610"/>
    <w:rsid w:val="0098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9418E"/>
  <w15:chartTrackingRefBased/>
  <w15:docId w15:val="{C8B0F6EF-F65B-4691-9E96-6F443CCD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23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3234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kTekst">
    <w:name w:val="_Текст обычный (tkTekst)"/>
    <w:basedOn w:val="a"/>
    <w:rsid w:val="003234E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Без интервала2"/>
    <w:uiPriority w:val="99"/>
    <w:qFormat/>
    <w:rsid w:val="003234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1">
    <w:name w:val="111 Знак"/>
    <w:basedOn w:val="a0"/>
    <w:link w:val="1110"/>
    <w:locked/>
    <w:rsid w:val="003234E7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3234E7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6">
    <w:name w:val="Font Style16"/>
    <w:rsid w:val="003234E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2021-12-29T05:09:00Z</dcterms:created>
  <dcterms:modified xsi:type="dcterms:W3CDTF">2021-12-29T08:33:00Z</dcterms:modified>
</cp:coreProperties>
</file>