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0" w:rsidRPr="00CB47C5" w:rsidRDefault="005C3500" w:rsidP="00856109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33AA2" w:rsidRPr="00CB47C5" w:rsidRDefault="00833AA2" w:rsidP="00833AA2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833AA2" w:rsidRPr="00CB47C5" w:rsidRDefault="00833AA2" w:rsidP="00833AA2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Приказом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>
        <w:rPr>
          <w:rFonts w:ascii="Times New Roman" w:hAnsi="Times New Roman"/>
          <w:b/>
          <w:sz w:val="24"/>
          <w:szCs w:val="24"/>
        </w:rPr>
        <w:t>е</w:t>
      </w:r>
      <w:r w:rsidRPr="00CB47C5">
        <w:rPr>
          <w:rFonts w:ascii="Times New Roman" w:hAnsi="Times New Roman"/>
          <w:b/>
          <w:sz w:val="24"/>
          <w:szCs w:val="24"/>
        </w:rPr>
        <w:t xml:space="preserve"> энергетики и промышленности</w:t>
      </w:r>
    </w:p>
    <w:p w:rsidR="00833AA2" w:rsidRPr="00CB47C5" w:rsidRDefault="00833AA2" w:rsidP="00833AA2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833AA2" w:rsidRPr="00CB47C5" w:rsidRDefault="00833AA2" w:rsidP="00833AA2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A2" w:rsidRPr="00CB47C5" w:rsidRDefault="00833AA2" w:rsidP="00833AA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A2" w:rsidRPr="00CB47C5" w:rsidRDefault="00833AA2" w:rsidP="00833AA2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CB47C5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разведочных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 работ 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участке кварца 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Тоо-Кыр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33AA2" w:rsidRPr="00CB47C5" w:rsidRDefault="00833AA2" w:rsidP="00833AA2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A2" w:rsidRPr="00CB47C5" w:rsidRDefault="00833AA2" w:rsidP="00833AA2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833AA2" w:rsidRPr="00CB47C5" w:rsidRDefault="00833AA2" w:rsidP="00833AA2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AA2" w:rsidRPr="00CB47C5" w:rsidRDefault="00833AA2" w:rsidP="00833AA2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833AA2" w:rsidRPr="00CB47C5" w:rsidRDefault="00833AA2" w:rsidP="00833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AA2" w:rsidRPr="00CB47C5" w:rsidRDefault="00833AA2" w:rsidP="00833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>: Право пользования недрами с целью проведения геолого</w:t>
      </w:r>
      <w:r>
        <w:rPr>
          <w:rFonts w:ascii="Times New Roman" w:hAnsi="Times New Roman" w:cs="Times New Roman"/>
          <w:sz w:val="24"/>
          <w:szCs w:val="24"/>
        </w:rPr>
        <w:t>разведочных</w:t>
      </w:r>
      <w:r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 w:rsidRPr="00090A32">
        <w:rPr>
          <w:rFonts w:ascii="Times New Roman" w:eastAsia="Calibri" w:hAnsi="Times New Roman" w:cs="Times New Roman"/>
          <w:sz w:val="24"/>
          <w:szCs w:val="24"/>
        </w:rPr>
        <w:t>на участке кварца «</w:t>
      </w:r>
      <w:r w:rsidRPr="00833AA2">
        <w:rPr>
          <w:rFonts w:ascii="Times New Roman" w:eastAsia="Calibri" w:hAnsi="Times New Roman" w:cs="Times New Roman"/>
          <w:sz w:val="24"/>
          <w:szCs w:val="24"/>
        </w:rPr>
        <w:t>Тоо-Кыр</w:t>
      </w:r>
      <w:r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Pr="00090A32">
        <w:rPr>
          <w:rFonts w:ascii="Times New Roman" w:hAnsi="Times New Roman" w:cs="Times New Roman"/>
          <w:sz w:val="24"/>
          <w:szCs w:val="24"/>
        </w:rPr>
        <w:t>.</w:t>
      </w:r>
    </w:p>
    <w:p w:rsidR="00833AA2" w:rsidRPr="00CB47C5" w:rsidRDefault="00833AA2" w:rsidP="00833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Pr="00090A32">
        <w:rPr>
          <w:rFonts w:ascii="Times New Roman" w:eastAsia="Calibri" w:hAnsi="Times New Roman" w:cs="Times New Roman"/>
          <w:sz w:val="24"/>
          <w:szCs w:val="24"/>
        </w:rPr>
        <w:t>участ</w:t>
      </w:r>
      <w:r>
        <w:rPr>
          <w:rFonts w:ascii="Times New Roman" w:eastAsia="Calibri" w:hAnsi="Times New Roman" w:cs="Times New Roman"/>
          <w:sz w:val="24"/>
          <w:szCs w:val="24"/>
        </w:rPr>
        <w:t>ок</w:t>
      </w:r>
      <w:r w:rsidRPr="00090A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33AA2">
        <w:rPr>
          <w:rFonts w:ascii="Times New Roman" w:eastAsia="Calibri" w:hAnsi="Times New Roman" w:cs="Times New Roman"/>
          <w:sz w:val="24"/>
          <w:szCs w:val="24"/>
        </w:rPr>
        <w:t>Тоо-Кыр</w:t>
      </w:r>
      <w:r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Pr="00090A32">
        <w:rPr>
          <w:rFonts w:ascii="Times New Roman" w:hAnsi="Times New Roman" w:cs="Times New Roman"/>
          <w:sz w:val="24"/>
          <w:szCs w:val="24"/>
        </w:rPr>
        <w:t>.</w:t>
      </w:r>
    </w:p>
    <w:p w:rsidR="00833AA2" w:rsidRPr="00CB47C5" w:rsidRDefault="00833AA2" w:rsidP="00833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кварц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AA2" w:rsidRPr="00CB47C5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AA2" w:rsidRPr="00CB47C5" w:rsidRDefault="00833AA2" w:rsidP="00833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833AA2" w:rsidRPr="00CB47C5" w:rsidRDefault="00833AA2" w:rsidP="00833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833AA2" w:rsidRDefault="00833AA2" w:rsidP="00833A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Участок «</w:t>
      </w:r>
      <w:r w:rsidRPr="00833AA2">
        <w:rPr>
          <w:rFonts w:ascii="Times New Roman" w:eastAsia="Calibri" w:hAnsi="Times New Roman" w:cs="Times New Roman"/>
          <w:sz w:val="24"/>
          <w:szCs w:val="24"/>
        </w:rPr>
        <w:t>Тоо-Кыр</w:t>
      </w:r>
      <w:r>
        <w:rPr>
          <w:rFonts w:ascii="Times New Roman" w:hAnsi="Times New Roman" w:cs="Times New Roman"/>
          <w:sz w:val="24"/>
          <w:szCs w:val="24"/>
        </w:rPr>
        <w:t>» расположен</w:t>
      </w:r>
      <w:r w:rsidRPr="00360705">
        <w:rPr>
          <w:rFonts w:ascii="Times New Roman" w:hAnsi="Times New Roman" w:cs="Times New Roman"/>
          <w:sz w:val="24"/>
          <w:szCs w:val="24"/>
        </w:rPr>
        <w:t xml:space="preserve"> в Аксыйском районе Джалал-Абадской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  <w:r w:rsidRPr="00360705">
        <w:rPr>
          <w:rFonts w:ascii="Times New Roman" w:hAnsi="Times New Roman" w:cs="Times New Roman"/>
          <w:sz w:val="24"/>
          <w:szCs w:val="24"/>
        </w:rPr>
        <w:t>.</w:t>
      </w:r>
      <w:r w:rsidRPr="00EF13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33AA2" w:rsidRPr="00360705" w:rsidRDefault="00833AA2" w:rsidP="00833AA2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Абсолютные отметки площади колеблются от 690 до 650 м.</w:t>
      </w:r>
      <w:r w:rsidRPr="00360705">
        <w:rPr>
          <w:rFonts w:ascii="Tahoma" w:eastAsia="Gungsuh" w:hAnsi="Tahoma" w:cs="Tahoma"/>
          <w:sz w:val="24"/>
          <w:szCs w:val="24"/>
        </w:rPr>
        <w:t xml:space="preserve"> </w:t>
      </w:r>
    </w:p>
    <w:p w:rsidR="00833AA2" w:rsidRPr="00360705" w:rsidRDefault="00833AA2" w:rsidP="00833AA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Style w:val="1374"/>
          <w:rFonts w:eastAsia="Gungsuh"/>
          <w:sz w:val="24"/>
          <w:szCs w:val="24"/>
        </w:rPr>
        <w:t>Рельеф месторождения представляет собой всхолмленное плато, рассеченное глубокими саями с пологими склонами и узкими днищами. Общий уклон саев и понижение рельефа направлены в сторону водосборного ручья Кала-Сай, являющегося левым притоком реки Кара-Су.</w:t>
      </w:r>
    </w:p>
    <w:p w:rsidR="00833AA2" w:rsidRPr="00360705" w:rsidRDefault="00833AA2" w:rsidP="00833AA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33AA2" w:rsidRPr="00360705" w:rsidRDefault="00833AA2" w:rsidP="00833AA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705">
        <w:rPr>
          <w:rFonts w:ascii="Times New Roman" w:hAnsi="Times New Roman" w:cs="Times New Roman"/>
          <w:b/>
          <w:sz w:val="24"/>
          <w:szCs w:val="24"/>
        </w:rPr>
        <w:t>3.2.</w:t>
      </w:r>
      <w:r w:rsidRPr="0036070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833AA2" w:rsidRPr="00360705" w:rsidRDefault="00833AA2" w:rsidP="00833AA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126"/>
        <w:gridCol w:w="1985"/>
      </w:tblGrid>
      <w:tr w:rsidR="00833AA2" w:rsidRPr="00CB47C5" w:rsidTr="00EA1FF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833AA2" w:rsidRPr="00CB47C5" w:rsidTr="00EA1FF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83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A2">
              <w:rPr>
                <w:rFonts w:ascii="Times New Roman" w:hAnsi="Times New Roman" w:cs="Times New Roman"/>
                <w:sz w:val="20"/>
                <w:szCs w:val="20"/>
              </w:rPr>
              <w:t xml:space="preserve">13265456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83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A2">
              <w:rPr>
                <w:rFonts w:ascii="Times New Roman" w:hAnsi="Times New Roman" w:cs="Times New Roman"/>
                <w:sz w:val="20"/>
                <w:szCs w:val="20"/>
              </w:rPr>
              <w:t xml:space="preserve">4599020 </w:t>
            </w:r>
          </w:p>
        </w:tc>
      </w:tr>
      <w:tr w:rsidR="00833AA2" w:rsidRPr="00CB47C5" w:rsidTr="00EA1FF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83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A2">
              <w:rPr>
                <w:rFonts w:ascii="Times New Roman" w:hAnsi="Times New Roman" w:cs="Times New Roman"/>
                <w:sz w:val="20"/>
                <w:szCs w:val="20"/>
              </w:rPr>
              <w:t>13265919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83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A2">
              <w:rPr>
                <w:rFonts w:ascii="Times New Roman" w:hAnsi="Times New Roman" w:cs="Times New Roman"/>
                <w:sz w:val="20"/>
                <w:szCs w:val="20"/>
              </w:rPr>
              <w:t>4599196</w:t>
            </w:r>
          </w:p>
        </w:tc>
      </w:tr>
      <w:tr w:rsidR="00833AA2" w:rsidRPr="00CB47C5" w:rsidTr="00EA1FF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83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A2">
              <w:rPr>
                <w:rFonts w:ascii="Times New Roman" w:hAnsi="Times New Roman" w:cs="Times New Roman"/>
                <w:sz w:val="20"/>
                <w:szCs w:val="20"/>
              </w:rPr>
              <w:t>13265993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83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A2">
              <w:rPr>
                <w:rFonts w:ascii="Times New Roman" w:hAnsi="Times New Roman" w:cs="Times New Roman"/>
                <w:sz w:val="20"/>
                <w:szCs w:val="20"/>
              </w:rPr>
              <w:t>4599114</w:t>
            </w:r>
          </w:p>
        </w:tc>
      </w:tr>
      <w:tr w:rsidR="00833AA2" w:rsidRPr="00CB47C5" w:rsidTr="00EA1FF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13265527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2" w:rsidRPr="00CB47C5" w:rsidRDefault="00833AA2" w:rsidP="00EA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4598874</w:t>
            </w:r>
          </w:p>
        </w:tc>
      </w:tr>
    </w:tbl>
    <w:p w:rsidR="00833AA2" w:rsidRPr="00CB47C5" w:rsidRDefault="00833AA2" w:rsidP="00833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Планшет К-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B47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833AA2" w:rsidRPr="00CB47C5" w:rsidRDefault="00833AA2" w:rsidP="00833A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>
        <w:rPr>
          <w:rFonts w:ascii="Times New Roman" w:hAnsi="Times New Roman" w:cs="Times New Roman"/>
          <w:sz w:val="24"/>
          <w:szCs w:val="24"/>
        </w:rPr>
        <w:t>6,78</w:t>
      </w:r>
      <w:r w:rsidRPr="00CB47C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833AA2" w:rsidRPr="00CB47C5" w:rsidRDefault="00833AA2" w:rsidP="00833AA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33AA2" w:rsidRDefault="00833AA2" w:rsidP="00833A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 xml:space="preserve">Геологическая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площади</w:t>
      </w:r>
    </w:p>
    <w:p w:rsidR="00833AA2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первые пьезокварц в районе был обнаружен в 1957 г. </w:t>
      </w:r>
    </w:p>
    <w:p w:rsidR="00833AA2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различными организациями производились разведка кварцевых полей., на которых было изучено около 1500 кварцевых жил, однако, кондиционного сырья добыто не было. </w:t>
      </w:r>
    </w:p>
    <w:p w:rsidR="00833AA2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кварцевых жил установлено их тяготение к участкам наибольшего сжатия и трещиноватости кислых эффузивов. </w:t>
      </w:r>
    </w:p>
    <w:p w:rsidR="00833AA2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 в жилах безрудный или гематитом и турмалином.</w:t>
      </w:r>
    </w:p>
    <w:p w:rsidR="00833AA2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жил 5-25 м, в среднем 10-15м, мощность в среднем 0.6-1.2 м.</w:t>
      </w:r>
    </w:p>
    <w:p w:rsidR="00833AA2" w:rsidRDefault="00833AA2" w:rsidP="0083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74">
        <w:rPr>
          <w:rFonts w:ascii="Times New Roman" w:hAnsi="Times New Roman" w:cs="Times New Roman"/>
          <w:sz w:val="24"/>
          <w:szCs w:val="24"/>
        </w:rPr>
        <w:t>Кварцево-</w:t>
      </w:r>
      <w:r>
        <w:rPr>
          <w:rFonts w:ascii="Times New Roman" w:hAnsi="Times New Roman" w:cs="Times New Roman"/>
          <w:sz w:val="24"/>
          <w:szCs w:val="24"/>
        </w:rPr>
        <w:t xml:space="preserve">полевошпатовые роговики имеют розовый, серый и зеленоватый цвет и отчетливую гнейсовиную, сланеватую и параллельную текстуру. Микроскопически определяется микрогранобластовая и бластопорфировая структура. Кроме полевых шпатов и кварца, округлые и полигональные зерна которых характеризуются размером 0-0,2 и 0,08 мм, присутствует, вместе или по отделности, биотит, мусковит, магнетит, апатит, эпидот. </w:t>
      </w:r>
    </w:p>
    <w:p w:rsidR="00833AA2" w:rsidRPr="004F5146" w:rsidRDefault="00833AA2" w:rsidP="00833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>Район месторождения характеризуется типичным высокогорным рельефом с абсолютными высотами достигающими 2000 – 2500 м, и относительными превышениями до 400 м.</w:t>
      </w:r>
    </w:p>
    <w:p w:rsidR="00833AA2" w:rsidRPr="004F5146" w:rsidRDefault="00833AA2" w:rsidP="00833A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 xml:space="preserve">Ближайшим населенным пунктом является с. </w:t>
      </w:r>
      <w:r>
        <w:rPr>
          <w:rFonts w:ascii="Times New Roman" w:hAnsi="Times New Roman" w:cs="Times New Roman"/>
          <w:sz w:val="24"/>
          <w:szCs w:val="24"/>
        </w:rPr>
        <w:t>Ак-Джол</w:t>
      </w:r>
      <w:r w:rsidRPr="004F5146">
        <w:rPr>
          <w:rFonts w:ascii="Times New Roman" w:hAnsi="Times New Roman" w:cs="Times New Roman"/>
          <w:sz w:val="24"/>
          <w:szCs w:val="24"/>
        </w:rPr>
        <w:t xml:space="preserve">, расположенное в 5 км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 w:rsidRPr="004F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Pr="004F5146">
        <w:rPr>
          <w:rFonts w:ascii="Times New Roman" w:hAnsi="Times New Roman" w:cs="Times New Roman"/>
          <w:sz w:val="24"/>
          <w:szCs w:val="24"/>
        </w:rPr>
        <w:t xml:space="preserve"> и соединенное с ним вьючной тропой, а ближайшей железнодорожной станцией, удаленной на 100 км к югу от месторождения , является г. Ташкомур.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rStyle w:val="717"/>
          <w:b w:val="0"/>
          <w:bCs w:val="0"/>
          <w:sz w:val="24"/>
          <w:szCs w:val="24"/>
        </w:rPr>
      </w:pPr>
      <w:r w:rsidRPr="004F5146">
        <w:rPr>
          <w:rFonts w:ascii="Times New Roman" w:hAnsi="Times New Roman" w:cs="Times New Roman"/>
          <w:b w:val="0"/>
          <w:sz w:val="24"/>
          <w:szCs w:val="24"/>
        </w:rPr>
        <w:t xml:space="preserve">Климат района резко континентальный, с холодной снежной зимой и жарким сухим летом. Наибольшее количество осадков выпадает в осенние и весенние месяцы. Глубина снежного покрова достигает 1,5 м. растительность представлена арчой, елью, березой, различными кустарниками, травами. 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Геологическое строение. В строении месторождения принимают участие вулканогенные образования нижнего - среднего девона, представленные чередованием лав, лавобрекчий, туфолав и туфов андезитового состава с линзами и маломощными прослоями существенно кремнистых пород с примесью туфогенного материала, претерпевшие значительные изменения, соответствующие зеленосланцевой ступени метаморфизма. Видимая мощность толщи определяется в пределах 450 м. Эффузивная толща по поверхности сместителя взбросо-надвига перекрыта осадочными образованиями живетского яруса, представленными песчанистыми известняками, доломитами, известковыми алевролитами, полимиктовыми песчаниками и доломитистыми известняками.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На первых этапах изучения предполагалась возможность стратиграфического контакта между описанными толщами, что едва ли соответствует действительности: образование этих резко отличающихся по литологическому составу толщ соответствует принципиально различными геодинамическим обстановкам. Непосредственно в зоне контакта существенно карбонатные образования настолько изменены, что их первичный состав выявляется с трудом. Наиболее четко проявлены процессы, вызвавшие интенсивное окварцевание и дробление известняков и доломитов.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Геолого-структурная позиция месторождения определяется его расположением в мерной части антиклинали субширотного простирания, осложненной серией разно ориентированных разрывных нарушений различного порядка. Один из таких разломов, трассирующийся субпараллельно тектоническому контакту между описанными вулканогенной и осадочной толщами, ограничивает с юго-запада рудоносную зону, осуществляющуюся основной на Центральном участке месторождения (рудная зона № 1).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Оруденение</w:t>
      </w:r>
      <w:r>
        <w:rPr>
          <w:rStyle w:val="716"/>
          <w:b w:val="0"/>
          <w:bCs w:val="0"/>
          <w:sz w:val="24"/>
          <w:szCs w:val="24"/>
        </w:rPr>
        <w:t xml:space="preserve"> </w:t>
      </w:r>
      <w:r w:rsidRPr="004F5146">
        <w:rPr>
          <w:rStyle w:val="716"/>
          <w:b w:val="0"/>
          <w:bCs w:val="0"/>
          <w:sz w:val="24"/>
          <w:szCs w:val="24"/>
        </w:rPr>
        <w:t xml:space="preserve">практически, является мономинеральным рудным объектом. Золото является единственным полезным компонентом фиксируемым в кварцевых жилах выделяемых в качестве рудных тел. Как отмечалось всеми предшественниками, форма и строение рудных тел весьма сложные: это бессистемное сочетание крутопадающих и пологозалегающих жил и прожилков изменчивой мощности, местами разветвляющиеся </w:t>
      </w:r>
      <w:r w:rsidRPr="004F5146">
        <w:rPr>
          <w:rStyle w:val="716"/>
          <w:b w:val="0"/>
          <w:bCs w:val="0"/>
          <w:sz w:val="24"/>
          <w:szCs w:val="24"/>
        </w:rPr>
        <w:lastRenderedPageBreak/>
        <w:t>и взаимно пересекающихся. Однако в пределах изучаемого участка месторождения для рудоносных кварцевых жил характерны приуроченность к четко выраженным крутопадающим разрывам третьего и более высоких порядков и соответственно крутое, практически вертикальное падение. Последнее, четко фиксируется при осмотре и опробовании многочисленных горных выработок, пройденных в 2002-2004 гг. старателями, затронувшими рудные тела месторождения лишь в пределах довольно мощной зоны окисления - 5-8 м, в отдельных выработках - до 12 м. Учитывая, что золото по результатам анализа проб, сопровождается лишь повышенными содержаниями железа, видимо, зона окисления формировалась за счет разложения железосодержащих минералов (пирит, гематит, лепидокрокит).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Кроме таких золотосодержащих кварцевых жил, на площади месторождения отмечены жильные и гнездообразные тела, сложенные кварцем другой, отличной от рудоносной, генерации. Эти кварцевые тела не связаны с заметными разрывными нарушениями во вмещающих породах, сопровождаются лишь слабой лимонитизацией в зонах эндоконтактов и, в редких случаях, несут вкрапленность или гнездообразные включения медьсодержащих сульфидных минералов. Мощность жилообразных тел не превышает первых десятков сантиметров, гнезд - до 1 м. В таких кварцевых телах золото не зафиксировано.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Для однозначного решения этого вопроса, видимо, необходимы специальные исследования, в частности, термобарические анализы. Однако уже сейчас есть основание для вывода о том, что наличие кварцевых тел не гарантирует присутствия золота в качестве рудного компонента.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Заметно отличаются текстурные особенности кварца золотоносных жил и безрудного кварца. В первом случае это мелко - и скрытокристаллический («сливной») кварц, который вне зоны окисления явился непреодолимым препятствием для старательской добычи, во - втором - средне- и крупнокристаллический агрегат, плотность и крепости которого не зависят от глубины залегания.</w:t>
      </w:r>
    </w:p>
    <w:p w:rsidR="00833AA2" w:rsidRPr="004F5146" w:rsidRDefault="00833AA2" w:rsidP="00833AA2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5"/>
          <w:rFonts w:eastAsia="Gungsuh"/>
          <w:b w:val="0"/>
          <w:bCs w:val="0"/>
          <w:sz w:val="24"/>
          <w:szCs w:val="24"/>
        </w:rPr>
        <w:t>В целом описываемый рудный объект является типичным гидротермальным низкотемпературным месторождением, характеризующимся крайне неравномерным распределением как рудных тел в пределах потенциально рудоносной зоны, так и полезного компонента непосредственно в рудных телах.</w:t>
      </w:r>
    </w:p>
    <w:p w:rsidR="00833AA2" w:rsidRPr="00CB47C5" w:rsidRDefault="00833AA2" w:rsidP="00833AA2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 изучен, требуются разведка.</w:t>
      </w:r>
    </w:p>
    <w:p w:rsidR="00833AA2" w:rsidRPr="00873826" w:rsidRDefault="00833AA2" w:rsidP="00833AA2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833AA2" w:rsidRPr="000F336B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4.1.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833AA2" w:rsidRPr="000F336B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4.2.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lastRenderedPageBreak/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>
        <w:rPr>
          <w:rStyle w:val="FontStyle16"/>
          <w:rFonts w:eastAsia="Gungsuh"/>
          <w:sz w:val="24"/>
          <w:szCs w:val="24"/>
        </w:rPr>
        <w:t>24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январ</w:t>
      </w:r>
      <w:r w:rsidRPr="00CB47C5">
        <w:rPr>
          <w:rStyle w:val="FontStyle16"/>
          <w:rFonts w:eastAsia="Gungsuh"/>
          <w:sz w:val="24"/>
          <w:szCs w:val="24"/>
        </w:rPr>
        <w:t>я 202</w:t>
      </w:r>
      <w:r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>
        <w:rPr>
          <w:rStyle w:val="FontStyle16"/>
          <w:rFonts w:eastAsia="Gungsuh"/>
          <w:sz w:val="24"/>
          <w:szCs w:val="24"/>
          <w:lang w:val="ky-KG"/>
        </w:rPr>
        <w:t>городе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Кербен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>
        <w:rPr>
          <w:rStyle w:val="FontStyle16"/>
          <w:rFonts w:eastAsia="Gungsuh"/>
          <w:sz w:val="24"/>
          <w:szCs w:val="24"/>
        </w:rPr>
        <w:t>Аксый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</w:rPr>
        <w:t>0</w:t>
      </w:r>
      <w:r w:rsidRPr="00CB47C5">
        <w:rPr>
          <w:rStyle w:val="FontStyle16"/>
          <w:rFonts w:eastAsia="Gungsuh"/>
          <w:sz w:val="24"/>
          <w:szCs w:val="24"/>
        </w:rPr>
        <w:t>-00 часов до 1</w:t>
      </w:r>
      <w:r>
        <w:rPr>
          <w:rStyle w:val="FontStyle16"/>
          <w:rFonts w:eastAsia="Gungsuh"/>
          <w:sz w:val="24"/>
          <w:szCs w:val="24"/>
        </w:rPr>
        <w:t>0-3</w:t>
      </w:r>
      <w:r w:rsidRPr="00CB47C5">
        <w:rPr>
          <w:rStyle w:val="FontStyle16"/>
          <w:rFonts w:eastAsia="Gungsuh"/>
          <w:sz w:val="24"/>
          <w:szCs w:val="24"/>
        </w:rPr>
        <w:t>0 часов.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</w:rPr>
        <w:t>1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Pr="00E6169F">
        <w:rPr>
          <w:rStyle w:val="FontStyle16"/>
          <w:rFonts w:eastAsia="Gungsuh"/>
          <w:sz w:val="24"/>
          <w:szCs w:val="24"/>
          <w:lang w:val="ky-KG"/>
        </w:rPr>
        <w:t>2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ноября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>
        <w:rPr>
          <w:rStyle w:val="FontStyle16"/>
          <w:rFonts w:eastAsia="Gungsuh"/>
          <w:sz w:val="24"/>
          <w:szCs w:val="24"/>
        </w:rPr>
        <w:t>17</w:t>
      </w:r>
      <w:r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январ</w:t>
      </w:r>
      <w:r w:rsidRP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>каб. № 220.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833AA2" w:rsidRPr="00CB47C5" w:rsidRDefault="00833AA2" w:rsidP="00833AA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33AA2" w:rsidRPr="00CB47C5" w:rsidRDefault="00833AA2" w:rsidP="00833AA2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>
        <w:rPr>
          <w:rStyle w:val="FontStyle16"/>
          <w:rFonts w:eastAsia="Gungsuh"/>
          <w:sz w:val="24"/>
          <w:szCs w:val="24"/>
        </w:rPr>
        <w:t>17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января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833AA2" w:rsidRPr="00CB47C5" w:rsidRDefault="00833AA2" w:rsidP="00833AA2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833AA2" w:rsidRPr="00CB47C5" w:rsidRDefault="00833AA2" w:rsidP="00833AA2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lastRenderedPageBreak/>
        <w:t>К аукционной заявке прилагаются следующие документы: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833AA2" w:rsidRPr="00CB47C5" w:rsidRDefault="00833AA2" w:rsidP="00833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833AA2" w:rsidRPr="00CB47C5" w:rsidRDefault="00833AA2" w:rsidP="00833AA2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833AA2" w:rsidRPr="00CB47C5" w:rsidRDefault="00833AA2" w:rsidP="00833AA2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833AA2" w:rsidRPr="00F80D33" w:rsidRDefault="00833AA2" w:rsidP="00833AA2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>
        <w:rPr>
          <w:rStyle w:val="FontStyle16"/>
          <w:rFonts w:eastAsia="Gungsuh"/>
          <w:sz w:val="24"/>
          <w:szCs w:val="24"/>
        </w:rPr>
        <w:t>–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  <w:lang w:val="ky-KG"/>
        </w:rPr>
        <w:t xml:space="preserve">1000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833AA2" w:rsidRPr="00CB47C5" w:rsidRDefault="00833AA2" w:rsidP="00833AA2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833AA2" w:rsidRPr="00CB47C5" w:rsidRDefault="00833AA2" w:rsidP="00833AA2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33AA2" w:rsidRPr="00CB47C5" w:rsidRDefault="00833AA2" w:rsidP="00833AA2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33AA2" w:rsidRPr="00CB47C5" w:rsidRDefault="00833AA2" w:rsidP="00833AA2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33AA2" w:rsidRPr="00CB47C5" w:rsidRDefault="00833AA2" w:rsidP="00833AA2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833AA2" w:rsidRPr="00CB47C5" w:rsidRDefault="00833AA2" w:rsidP="00833AA2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33AA2" w:rsidRPr="00CB47C5" w:rsidRDefault="00833AA2" w:rsidP="00833AA2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833AA2" w:rsidRPr="00CB47C5" w:rsidRDefault="00833AA2" w:rsidP="00833AA2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833AA2" w:rsidRPr="00CB47C5" w:rsidRDefault="00833AA2" w:rsidP="00833AA2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833AA2" w:rsidRPr="00CB47C5" w:rsidRDefault="00833AA2" w:rsidP="00833AA2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833AA2" w:rsidRPr="00CB47C5" w:rsidRDefault="00833AA2" w:rsidP="00833AA2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83224D">
        <w:rPr>
          <w:rStyle w:val="FontStyle16"/>
          <w:rFonts w:eastAsia="Gungsuh"/>
          <w:b/>
          <w:sz w:val="24"/>
          <w:szCs w:val="24"/>
        </w:rPr>
        <w:t>782</w:t>
      </w:r>
      <w:r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83224D">
        <w:rPr>
          <w:rStyle w:val="FontStyle16"/>
          <w:rFonts w:eastAsia="Gungsuh"/>
          <w:b/>
          <w:sz w:val="24"/>
          <w:szCs w:val="24"/>
        </w:rPr>
        <w:t>78</w:t>
      </w:r>
      <w:r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Pr="00CB47C5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bookmarkStart w:id="0" w:name="_GoBack"/>
      <w:bookmarkEnd w:id="0"/>
      <w:r w:rsidR="0083224D">
        <w:rPr>
          <w:rStyle w:val="FontStyle16"/>
          <w:rFonts w:eastAsia="Gungsuh"/>
          <w:b/>
          <w:sz w:val="24"/>
          <w:szCs w:val="24"/>
        </w:rPr>
        <w:t>7820</w:t>
      </w:r>
      <w:r w:rsidRPr="00CB47C5">
        <w:rPr>
          <w:b/>
          <w:lang w:eastAsia="en-US"/>
        </w:rPr>
        <w:t xml:space="preserve">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833AA2" w:rsidRPr="00CB47C5" w:rsidRDefault="00833AA2" w:rsidP="00833AA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33AA2" w:rsidRPr="00CB47C5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833AA2" w:rsidRPr="000A7FF7" w:rsidRDefault="00833AA2" w:rsidP="00833AA2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B57D5" w:rsidRPr="00BA4370" w:rsidRDefault="003B57D5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8E6DA0" w:rsidRPr="00BA4370" w:rsidRDefault="008E6DA0" w:rsidP="00BA437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E6DA0" w:rsidRPr="00BA4370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3B" w:rsidRDefault="00DD433B">
      <w:pPr>
        <w:spacing w:after="0" w:line="240" w:lineRule="auto"/>
      </w:pPr>
      <w:r>
        <w:separator/>
      </w:r>
    </w:p>
  </w:endnote>
  <w:endnote w:type="continuationSeparator" w:id="0">
    <w:p w:rsidR="00DD433B" w:rsidRDefault="00DD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977E01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83224D">
          <w:rPr>
            <w:rFonts w:ascii="Times New Roman" w:hAnsi="Times New Roman" w:cs="Times New Roman"/>
            <w:noProof/>
            <w:sz w:val="24"/>
          </w:rPr>
          <w:t>5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3B" w:rsidRDefault="00DD433B">
      <w:pPr>
        <w:spacing w:after="0" w:line="240" w:lineRule="auto"/>
      </w:pPr>
      <w:r>
        <w:separator/>
      </w:r>
    </w:p>
  </w:footnote>
  <w:footnote w:type="continuationSeparator" w:id="0">
    <w:p w:rsidR="00DD433B" w:rsidRDefault="00DD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B5BB4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2436E6"/>
    <w:rsid w:val="00251DB1"/>
    <w:rsid w:val="0025754E"/>
    <w:rsid w:val="00260E5A"/>
    <w:rsid w:val="00261555"/>
    <w:rsid w:val="00264F00"/>
    <w:rsid w:val="002832AE"/>
    <w:rsid w:val="00285824"/>
    <w:rsid w:val="002A53C9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574A"/>
    <w:rsid w:val="003A6AA2"/>
    <w:rsid w:val="003B57D5"/>
    <w:rsid w:val="003D2AC0"/>
    <w:rsid w:val="003D4BDE"/>
    <w:rsid w:val="00417CC8"/>
    <w:rsid w:val="00425757"/>
    <w:rsid w:val="004329C6"/>
    <w:rsid w:val="00490A28"/>
    <w:rsid w:val="00495DC2"/>
    <w:rsid w:val="004D26C6"/>
    <w:rsid w:val="004D4684"/>
    <w:rsid w:val="004E1E5A"/>
    <w:rsid w:val="004F1FAC"/>
    <w:rsid w:val="004F2FB0"/>
    <w:rsid w:val="00502578"/>
    <w:rsid w:val="0052715D"/>
    <w:rsid w:val="00527513"/>
    <w:rsid w:val="00555FCC"/>
    <w:rsid w:val="005576F4"/>
    <w:rsid w:val="00563482"/>
    <w:rsid w:val="005706B9"/>
    <w:rsid w:val="005961C2"/>
    <w:rsid w:val="005A011A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3224D"/>
    <w:rsid w:val="00833AA2"/>
    <w:rsid w:val="00856109"/>
    <w:rsid w:val="00861AD5"/>
    <w:rsid w:val="008667F0"/>
    <w:rsid w:val="00872E98"/>
    <w:rsid w:val="00873826"/>
    <w:rsid w:val="008957CF"/>
    <w:rsid w:val="008A67C9"/>
    <w:rsid w:val="008B0288"/>
    <w:rsid w:val="008B4A75"/>
    <w:rsid w:val="008C0FE2"/>
    <w:rsid w:val="008D0503"/>
    <w:rsid w:val="008E6DA0"/>
    <w:rsid w:val="00927320"/>
    <w:rsid w:val="00941FF9"/>
    <w:rsid w:val="0094469A"/>
    <w:rsid w:val="0095436B"/>
    <w:rsid w:val="00954878"/>
    <w:rsid w:val="0096595F"/>
    <w:rsid w:val="00975761"/>
    <w:rsid w:val="00977E01"/>
    <w:rsid w:val="009A2C0B"/>
    <w:rsid w:val="009D61DE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C107AC"/>
    <w:rsid w:val="00C234AC"/>
    <w:rsid w:val="00C34AAC"/>
    <w:rsid w:val="00C51278"/>
    <w:rsid w:val="00C57EED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A4A45"/>
    <w:rsid w:val="00DD433B"/>
    <w:rsid w:val="00DE24C6"/>
    <w:rsid w:val="00DF1FE5"/>
    <w:rsid w:val="00E079E7"/>
    <w:rsid w:val="00E16526"/>
    <w:rsid w:val="00E6169F"/>
    <w:rsid w:val="00E63376"/>
    <w:rsid w:val="00E63E66"/>
    <w:rsid w:val="00E675D5"/>
    <w:rsid w:val="00E71FED"/>
    <w:rsid w:val="00E755DB"/>
    <w:rsid w:val="00E75B5C"/>
    <w:rsid w:val="00E803AC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51CE1"/>
    <w:rsid w:val="00F80D33"/>
    <w:rsid w:val="00F84389"/>
    <w:rsid w:val="00F9526E"/>
    <w:rsid w:val="00F959D6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4DC7E"/>
  <w15:docId w15:val="{75E308EC-81EF-44DB-8AEA-8FED164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0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833AA2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33AA2"/>
    <w:pPr>
      <w:shd w:val="clear" w:color="auto" w:fill="FFFFFF"/>
      <w:spacing w:after="0" w:line="311" w:lineRule="exact"/>
    </w:pPr>
    <w:rPr>
      <w:b/>
      <w:bCs/>
      <w:sz w:val="19"/>
      <w:szCs w:val="19"/>
    </w:rPr>
  </w:style>
  <w:style w:type="character" w:customStyle="1" w:styleId="717">
    <w:name w:val="Основной текст (7) + Не полужирный17"/>
    <w:basedOn w:val="7"/>
    <w:uiPriority w:val="99"/>
    <w:rsid w:val="00833AA2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 + Не полужирный16"/>
    <w:basedOn w:val="7"/>
    <w:uiPriority w:val="99"/>
    <w:rsid w:val="00833AA2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5">
    <w:name w:val="Основной текст (7) + Не полужирный15"/>
    <w:basedOn w:val="7"/>
    <w:uiPriority w:val="99"/>
    <w:rsid w:val="00833AA2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CF4655-13EF-442C-92B7-82F07D5A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2021-11-17T10:58:00Z</cp:lastPrinted>
  <dcterms:created xsi:type="dcterms:W3CDTF">2021-08-09T05:19:00Z</dcterms:created>
  <dcterms:modified xsi:type="dcterms:W3CDTF">2021-11-17T10:59:00Z</dcterms:modified>
</cp:coreProperties>
</file>