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9" w:rsidRDefault="00203349" w:rsidP="00203349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203349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«Утверждено»</w:t>
      </w:r>
    </w:p>
    <w:p w:rsidR="00203349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Приказом </w:t>
      </w:r>
      <w:r>
        <w:rPr>
          <w:rFonts w:ascii="Times New Roman" w:hAnsi="Times New Roman" w:cs="Times New Roman"/>
          <w:b/>
        </w:rPr>
        <w:t>Министерства</w:t>
      </w:r>
    </w:p>
    <w:p w:rsidR="00203349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энергетики и промышленности</w:t>
      </w:r>
    </w:p>
    <w:p w:rsidR="00203349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Кыргызской Республики</w:t>
      </w:r>
    </w:p>
    <w:p w:rsidR="00203349" w:rsidRDefault="00203349" w:rsidP="00203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 от «__» августа 2021 г.</w:t>
      </w:r>
    </w:p>
    <w:p w:rsidR="00203349" w:rsidRDefault="00203349" w:rsidP="00203349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349" w:rsidRDefault="00203349" w:rsidP="00203349">
      <w:pPr>
        <w:tabs>
          <w:tab w:val="left" w:pos="1418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Условие аукциона по предоставлению права пользования недрами с целью проведения геологоразведочных работ на </w:t>
      </w:r>
      <w:r>
        <w:rPr>
          <w:rFonts w:ascii="Times New Roman" w:hAnsi="Times New Roman" w:cs="Times New Roman"/>
          <w:b/>
          <w:sz w:val="24"/>
          <w:szCs w:val="24"/>
        </w:rPr>
        <w:t>участке кварцевого песка «Каракульск</w:t>
      </w:r>
      <w:r w:rsidR="008478A7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3349" w:rsidRDefault="00203349" w:rsidP="002033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A7" w:rsidRPr="00C20D9C" w:rsidRDefault="008478A7" w:rsidP="00C20D9C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8478A7" w:rsidRPr="00CB47C5" w:rsidRDefault="008478A7" w:rsidP="00C20D9C">
      <w:pPr>
        <w:pStyle w:val="27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8478A7" w:rsidRPr="00CB47C5" w:rsidRDefault="008478A7" w:rsidP="008478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>: Право пользования нед</w:t>
      </w:r>
      <w:r w:rsidR="004F3AA5">
        <w:rPr>
          <w:rFonts w:ascii="Times New Roman" w:hAnsi="Times New Roman" w:cs="Times New Roman"/>
          <w:sz w:val="24"/>
          <w:szCs w:val="24"/>
        </w:rPr>
        <w:t>рами с целью проведения геологоразведочных</w:t>
      </w:r>
      <w:r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кварцевого песка</w:t>
      </w:r>
      <w:r w:rsidRPr="00CB47C5">
        <w:rPr>
          <w:rFonts w:ascii="Times New Roman" w:hAnsi="Times New Roman" w:cs="Times New Roman"/>
          <w:sz w:val="24"/>
          <w:szCs w:val="24"/>
        </w:rPr>
        <w:t xml:space="preserve"> на площади «</w:t>
      </w:r>
      <w:r>
        <w:rPr>
          <w:rFonts w:ascii="Times New Roman" w:hAnsi="Times New Roman" w:cs="Times New Roman"/>
          <w:sz w:val="24"/>
          <w:szCs w:val="24"/>
        </w:rPr>
        <w:t>Каракульская</w:t>
      </w:r>
      <w:r w:rsidRPr="00CB47C5">
        <w:rPr>
          <w:rFonts w:ascii="Times New Roman" w:hAnsi="Times New Roman" w:cs="Times New Roman"/>
          <w:sz w:val="24"/>
          <w:szCs w:val="24"/>
        </w:rPr>
        <w:t>».</w:t>
      </w:r>
    </w:p>
    <w:p w:rsidR="008478A7" w:rsidRPr="00CB47C5" w:rsidRDefault="008478A7" w:rsidP="008478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Pr="00CB47C5">
        <w:rPr>
          <w:rFonts w:ascii="Times New Roman" w:hAnsi="Times New Roman" w:cs="Times New Roman"/>
          <w:sz w:val="24"/>
          <w:szCs w:val="24"/>
        </w:rPr>
        <w:t>площадь «</w:t>
      </w:r>
      <w:r>
        <w:rPr>
          <w:rFonts w:ascii="Times New Roman" w:hAnsi="Times New Roman" w:cs="Times New Roman"/>
          <w:sz w:val="24"/>
          <w:szCs w:val="24"/>
        </w:rPr>
        <w:t>Каракульская</w:t>
      </w:r>
      <w:r w:rsidRPr="00CB47C5">
        <w:rPr>
          <w:rFonts w:ascii="Times New Roman" w:hAnsi="Times New Roman" w:cs="Times New Roman"/>
          <w:sz w:val="24"/>
          <w:szCs w:val="24"/>
        </w:rPr>
        <w:t>».</w:t>
      </w:r>
    </w:p>
    <w:p w:rsidR="008478A7" w:rsidRPr="00C20D9C" w:rsidRDefault="008478A7" w:rsidP="00C20D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7C01BA"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7C01BA">
        <w:rPr>
          <w:rFonts w:ascii="Times New Roman" w:hAnsi="Times New Roman" w:cs="Times New Roman"/>
          <w:sz w:val="24"/>
          <w:szCs w:val="24"/>
        </w:rPr>
        <w:t>кварцевый песок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8A7" w:rsidRPr="00CB47C5" w:rsidRDefault="008478A7" w:rsidP="00C20D9C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8478A7" w:rsidRPr="00CB47C5" w:rsidRDefault="008478A7" w:rsidP="008478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203349" w:rsidRDefault="00203349" w:rsidP="002033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 относится к Лейлекскому району Баткенской области КР.</w:t>
      </w:r>
    </w:p>
    <w:p w:rsidR="00203349" w:rsidRDefault="00203349" w:rsidP="002033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Абсолютные отметки поверхности участка колеблется от 1100 до 1500м.</w:t>
      </w:r>
    </w:p>
    <w:p w:rsidR="008478A7" w:rsidRPr="00CB47C5" w:rsidRDefault="008478A7" w:rsidP="008478A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8478A7" w:rsidRDefault="008478A7" w:rsidP="002033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349" w:rsidRDefault="00203349" w:rsidP="00203349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Контуры лицензионной площади для проведение геологоразведочных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96"/>
        <w:gridCol w:w="1595"/>
        <w:gridCol w:w="921"/>
        <w:gridCol w:w="1596"/>
        <w:gridCol w:w="1596"/>
      </w:tblGrid>
      <w:tr w:rsidR="00203349" w:rsidTr="0073127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203349" w:rsidTr="0073127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12546800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12547350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4424100</w:t>
            </w:r>
          </w:p>
        </w:tc>
      </w:tr>
      <w:tr w:rsidR="00203349" w:rsidTr="0073127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12547330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12546800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Default="00203349" w:rsidP="0073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4424100</w:t>
            </w:r>
          </w:p>
        </w:tc>
      </w:tr>
      <w:tr w:rsidR="00203349" w:rsidTr="00731270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49" w:rsidRPr="004F3AA5" w:rsidRDefault="00203349" w:rsidP="00731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3AA5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Размер площади составляет 32,4 га</w:t>
            </w:r>
          </w:p>
        </w:tc>
      </w:tr>
    </w:tbl>
    <w:p w:rsidR="00203349" w:rsidRDefault="00203349" w:rsidP="002033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Номенклатура листа топографической карты 1:100000 масштаба: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-42-8.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78A7" w:rsidRPr="00CB47C5" w:rsidRDefault="008478A7" w:rsidP="008478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Геоло</w:t>
      </w:r>
      <w:r w:rsidR="004F3AA5">
        <w:rPr>
          <w:rFonts w:ascii="Times New Roman" w:hAnsi="Times New Roman" w:cs="Times New Roman"/>
          <w:b/>
          <w:sz w:val="24"/>
          <w:szCs w:val="24"/>
        </w:rPr>
        <w:t>гическая характеристика площади</w:t>
      </w:r>
    </w:p>
    <w:p w:rsidR="00203349" w:rsidRDefault="00203349" w:rsidP="00203349">
      <w:pPr>
        <w:pStyle w:val="Style2"/>
        <w:widowControl/>
        <w:spacing w:line="240" w:lineRule="auto"/>
        <w:ind w:firstLine="540"/>
      </w:pPr>
      <w:r>
        <w:t>Месторождение открыто в 1936 году Прянишниковым, на которой проведена предварительная разведка.</w:t>
      </w:r>
    </w:p>
    <w:p w:rsidR="00203349" w:rsidRDefault="00203349" w:rsidP="00203349">
      <w:pPr>
        <w:pStyle w:val="Style2"/>
        <w:widowControl/>
        <w:spacing w:line="240" w:lineRule="auto"/>
        <w:ind w:firstLine="540"/>
      </w:pPr>
      <w:r>
        <w:t>В 1970 году проведено ревизионное обследование, пройдено 10 п. км поисковых маршрутов.</w:t>
      </w:r>
    </w:p>
    <w:p w:rsidR="00203349" w:rsidRDefault="00203349" w:rsidP="00203349">
      <w:pPr>
        <w:pStyle w:val="Style2"/>
        <w:widowControl/>
        <w:spacing w:line="240" w:lineRule="auto"/>
        <w:ind w:firstLine="540"/>
      </w:pPr>
      <w:r>
        <w:t>В объединенных бухарских и сузакских слоях нижнего-среднего палеогена, сложенных глинами и известняками, присутствует два горизонта кварцевых песков. Верхний слой – желтоватые пески мощностью 5 м, нижний горизонт – белые пески мощностью 20 м.</w:t>
      </w:r>
    </w:p>
    <w:p w:rsidR="00203349" w:rsidRDefault="00203349" w:rsidP="00203349">
      <w:pPr>
        <w:pStyle w:val="Style2"/>
        <w:widowControl/>
        <w:spacing w:line="240" w:lineRule="auto"/>
        <w:ind w:firstLine="540"/>
      </w:pPr>
      <w:r>
        <w:t>Прослеживаются пески на 2,6 км. Простирание пород иногда широтное, падение на СЗ 10-12</w:t>
      </w:r>
      <w:r>
        <w:rPr>
          <w:vertAlign w:val="superscript"/>
        </w:rPr>
        <w:t>0</w:t>
      </w:r>
      <w:r>
        <w:t>. Ширина выхода песков под насосами 200-250 м. Мощность вскрыши превышает 10м.</w:t>
      </w:r>
    </w:p>
    <w:p w:rsidR="00203349" w:rsidRDefault="00203349" w:rsidP="00203349">
      <w:pPr>
        <w:pStyle w:val="Style2"/>
        <w:widowControl/>
        <w:spacing w:line="240" w:lineRule="auto"/>
        <w:ind w:firstLine="540"/>
      </w:pPr>
      <w:r>
        <w:t>Химический состав нижнего пласта:</w:t>
      </w:r>
    </w:p>
    <w:p w:rsidR="00203349" w:rsidRDefault="00203349" w:rsidP="00203349">
      <w:pPr>
        <w:pStyle w:val="Style2"/>
        <w:widowControl/>
        <w:spacing w:line="240" w:lineRule="auto"/>
        <w:ind w:firstLine="540"/>
      </w:pPr>
      <w:r>
        <w:rPr>
          <w:lang w:val="en-US"/>
        </w:rPr>
        <w:t>SiO</w:t>
      </w:r>
      <w:r>
        <w:rPr>
          <w:vertAlign w:val="subscript"/>
        </w:rPr>
        <w:t>2</w:t>
      </w:r>
      <w:r>
        <w:t>-91.88%</w:t>
      </w:r>
      <w:r>
        <w:rPr>
          <w:lang w:val="ky-KG"/>
        </w:rPr>
        <w:t xml:space="preserve">; </w:t>
      </w:r>
      <w:r>
        <w:rPr>
          <w:lang w:val="en-US"/>
        </w:rPr>
        <w:t>Fe</w:t>
      </w:r>
      <w:r>
        <w:t>2</w:t>
      </w:r>
      <w:r>
        <w:rPr>
          <w:lang w:val="en-US"/>
        </w:rPr>
        <w:t>O</w:t>
      </w:r>
      <w:r>
        <w:t>3-0.28%</w:t>
      </w:r>
      <w:r>
        <w:rPr>
          <w:lang w:val="ky-KG"/>
        </w:rPr>
        <w:t xml:space="preserve">; </w:t>
      </w:r>
      <w:r>
        <w:rPr>
          <w:lang w:val="en-US"/>
        </w:rPr>
        <w:t>TiO</w:t>
      </w:r>
      <w:r>
        <w:rPr>
          <w:vertAlign w:val="subscript"/>
        </w:rPr>
        <w:t>2</w:t>
      </w:r>
      <w:r>
        <w:t xml:space="preserve">-0.016%; </w:t>
      </w:r>
      <w:r>
        <w:rPr>
          <w:lang w:val="en-US"/>
        </w:rPr>
        <w:t>CaO</w:t>
      </w:r>
      <w:r>
        <w:t xml:space="preserve">-2.0%; </w:t>
      </w:r>
      <w:r>
        <w:rPr>
          <w:lang w:val="en-US"/>
        </w:rPr>
        <w:t>MgO</w:t>
      </w:r>
      <w:r>
        <w:t xml:space="preserve">-0.2%; </w:t>
      </w:r>
      <w:r>
        <w:rPr>
          <w:lang w:val="en-US"/>
        </w:rPr>
        <w:t>TiO</w:t>
      </w:r>
      <w:r>
        <w:rPr>
          <w:vertAlign w:val="subscript"/>
        </w:rPr>
        <w:t>2</w:t>
      </w:r>
      <w:r>
        <w:t xml:space="preserve">-0.2%;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-0.3%;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-1.37%; 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-0.008%;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-0.87%; </w:t>
      </w:r>
      <w:r>
        <w:rPr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-40.0 0%.</w:t>
      </w:r>
    </w:p>
    <w:p w:rsidR="00203349" w:rsidRPr="004F3AA5" w:rsidRDefault="00203349" w:rsidP="004F3AA5">
      <w:pPr>
        <w:pStyle w:val="Style2"/>
        <w:widowControl/>
        <w:spacing w:line="240" w:lineRule="auto"/>
        <w:ind w:firstLine="540"/>
        <w:rPr>
          <w:rStyle w:val="FontStyle16"/>
          <w:rFonts w:eastAsia="Calibri"/>
          <w:b/>
          <w:sz w:val="24"/>
          <w:szCs w:val="24"/>
        </w:rPr>
      </w:pPr>
      <w:r>
        <w:lastRenderedPageBreak/>
        <w:t xml:space="preserve">Кварцевые пески после обогащения вполне могут быть пригодны в качестве сырья для стекольной и керамической промышленности, а также могут использоваться в качестве формовочных песков и для сварочных работ. </w:t>
      </w:r>
    </w:p>
    <w:p w:rsidR="008478A7" w:rsidRPr="00CB47C5" w:rsidRDefault="008478A7" w:rsidP="00C20D9C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203349" w:rsidRDefault="008478A7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4</w:t>
      </w:r>
      <w:r w:rsidR="00203349">
        <w:rPr>
          <w:rStyle w:val="FontStyle16"/>
          <w:rFonts w:eastAsia="Gungsuh"/>
          <w:sz w:val="26"/>
          <w:szCs w:val="26"/>
        </w:rPr>
        <w:t>.1. Основные требования к пользованию объекта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203349" w:rsidRDefault="008478A7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4</w:t>
      </w:r>
      <w:r w:rsidR="00203349">
        <w:rPr>
          <w:rStyle w:val="FontStyle16"/>
          <w:rFonts w:eastAsia="Gungsuh"/>
          <w:sz w:val="26"/>
          <w:szCs w:val="26"/>
        </w:rPr>
        <w:t>.2. Основными требованиями к пользованию лицензионной площади являются:</w:t>
      </w:r>
    </w:p>
    <w:p w:rsidR="008478A7" w:rsidRP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-</w:t>
      </w:r>
      <w:r w:rsidRPr="008478A7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геолого-поисковых работ;</w:t>
      </w:r>
    </w:p>
    <w:p w:rsidR="008478A7" w:rsidRP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-</w:t>
      </w:r>
      <w:r w:rsidRPr="008478A7"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проведение геолого-поисковых работ;</w:t>
      </w:r>
    </w:p>
    <w:p w:rsidR="008478A7" w:rsidRP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-</w:t>
      </w:r>
      <w:r w:rsidRPr="008478A7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8478A7" w:rsidRP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-</w:t>
      </w:r>
      <w:r w:rsidRPr="008478A7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8478A7" w:rsidRP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-</w:t>
      </w:r>
      <w:r w:rsidRPr="008478A7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8478A7" w:rsidRP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-</w:t>
      </w:r>
      <w:r w:rsidRPr="008478A7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8478A7" w:rsidRDefault="008478A7" w:rsidP="008478A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478A7">
        <w:rPr>
          <w:rStyle w:val="FontStyle16"/>
          <w:rFonts w:eastAsia="Gungsuh"/>
          <w:sz w:val="26"/>
          <w:szCs w:val="26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8478A7" w:rsidRPr="00CB47C5" w:rsidRDefault="008478A7" w:rsidP="00C20D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 w:rsidR="008478A7">
        <w:rPr>
          <w:rStyle w:val="FontStyle16"/>
          <w:rFonts w:eastAsia="Gungsuh"/>
          <w:sz w:val="26"/>
          <w:szCs w:val="26"/>
        </w:rPr>
        <w:t>29</w:t>
      </w:r>
      <w:r>
        <w:rPr>
          <w:rStyle w:val="FontStyle16"/>
          <w:rFonts w:eastAsia="Gungsuh"/>
          <w:sz w:val="26"/>
          <w:szCs w:val="26"/>
        </w:rPr>
        <w:t xml:space="preserve"> сентября 2021 года в городе Исфана в здании районной государственной администрации Лейлекского района Баткенской области Кыргызской Республики.</w:t>
      </w:r>
    </w:p>
    <w:p w:rsidR="008478A7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Регистрация участников аукциона - с 10-00 часов до 10-30 часов. 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Начало аукциона в 11-00 часов. </w:t>
      </w:r>
    </w:p>
    <w:p w:rsidR="008478A7" w:rsidRPr="00CB47C5" w:rsidRDefault="008478A7" w:rsidP="00C20D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Срок подачи заявок: Заявки принимаются с </w:t>
      </w:r>
      <w:r w:rsidR="007C01BA">
        <w:rPr>
          <w:rStyle w:val="FontStyle16"/>
          <w:rFonts w:eastAsia="Gungsuh"/>
          <w:sz w:val="26"/>
          <w:szCs w:val="26"/>
        </w:rPr>
        <w:t>10</w:t>
      </w:r>
      <w:r>
        <w:rPr>
          <w:rStyle w:val="FontStyle16"/>
          <w:rFonts w:eastAsia="Gungsuh"/>
          <w:sz w:val="26"/>
          <w:szCs w:val="26"/>
        </w:rPr>
        <w:t xml:space="preserve"> августа 2021 года по 2</w:t>
      </w:r>
      <w:r w:rsidR="007C01BA">
        <w:rPr>
          <w:rStyle w:val="FontStyle16"/>
          <w:rFonts w:eastAsia="Gungsuh"/>
          <w:sz w:val="26"/>
          <w:szCs w:val="26"/>
        </w:rPr>
        <w:t>3</w:t>
      </w:r>
      <w:r>
        <w:rPr>
          <w:rStyle w:val="FontStyle16"/>
          <w:rFonts w:eastAsia="Gungsuh"/>
          <w:sz w:val="26"/>
          <w:szCs w:val="26"/>
        </w:rPr>
        <w:t xml:space="preserve"> сентября 2021 года включительно ежедневно в рабочие дни с 9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до 18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каб. № 220.</w:t>
      </w:r>
    </w:p>
    <w:p w:rsidR="008478A7" w:rsidRPr="00CB47C5" w:rsidRDefault="008478A7" w:rsidP="00C20D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Управление геологии Государственного агентства геологии и недропользования при Министерстве энергетике и промышленности Кыргызской Республики, каб. № 210, ежедневно с 9-00 до 18-00 часов.</w:t>
      </w:r>
    </w:p>
    <w:p w:rsidR="008478A7" w:rsidRDefault="008478A7" w:rsidP="00C20D9C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>
        <w:rPr>
          <w:rStyle w:val="FontStyle16"/>
          <w:rFonts w:eastAsia="Gungsuh"/>
          <w:sz w:val="26"/>
          <w:szCs w:val="26"/>
          <w:vertAlign w:val="superscript"/>
        </w:rPr>
        <w:t>00</w:t>
      </w:r>
      <w:r>
        <w:rPr>
          <w:rStyle w:val="FontStyle16"/>
          <w:rFonts w:eastAsia="Gungsuh"/>
          <w:sz w:val="26"/>
          <w:szCs w:val="26"/>
        </w:rPr>
        <w:t xml:space="preserve"> часов 2</w:t>
      </w:r>
      <w:r w:rsidR="007C01BA">
        <w:rPr>
          <w:rStyle w:val="FontStyle16"/>
          <w:rFonts w:eastAsia="Gungsuh"/>
          <w:sz w:val="26"/>
          <w:szCs w:val="26"/>
        </w:rPr>
        <w:t>3</w:t>
      </w:r>
      <w:bookmarkStart w:id="0" w:name="_GoBack"/>
      <w:bookmarkEnd w:id="0"/>
      <w:r>
        <w:rPr>
          <w:rStyle w:val="FontStyle16"/>
          <w:rFonts w:eastAsia="Gungsuh"/>
          <w:sz w:val="26"/>
          <w:szCs w:val="26"/>
        </w:rPr>
        <w:t xml:space="preserve"> сентября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>
        <w:rPr>
          <w:rFonts w:ascii="Times New Roman" w:hAnsi="Times New Roman" w:cs="Times New Roman"/>
          <w:sz w:val="26"/>
          <w:szCs w:val="26"/>
        </w:rPr>
        <w:t>www.g</w:t>
      </w:r>
      <w:r>
        <w:rPr>
          <w:rFonts w:ascii="Times New Roman" w:hAnsi="Times New Roman" w:cs="Times New Roman"/>
          <w:sz w:val="26"/>
          <w:szCs w:val="26"/>
          <w:lang w:val="en-US"/>
        </w:rPr>
        <w:t>eology</w:t>
      </w:r>
      <w:r>
        <w:rPr>
          <w:rFonts w:ascii="Times New Roman" w:hAnsi="Times New Roman" w:cs="Times New Roman"/>
          <w:sz w:val="26"/>
          <w:szCs w:val="26"/>
        </w:rPr>
        <w:t>.kg</w:t>
      </w:r>
      <w:r>
        <w:rPr>
          <w:rStyle w:val="FontStyle16"/>
          <w:rFonts w:eastAsia="Calibri"/>
          <w:sz w:val="26"/>
          <w:szCs w:val="26"/>
        </w:rPr>
        <w:t>.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203349" w:rsidRDefault="00203349" w:rsidP="00203349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аукционной заявке прилагаются следующие документы: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назначении исполнительного органа организации;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гарантийного взноса;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сбора за участие в аукционе;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203349" w:rsidRDefault="00203349" w:rsidP="0020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203349" w:rsidRDefault="00203349" w:rsidP="002033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203349" w:rsidRDefault="00203349" w:rsidP="00203349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203349" w:rsidRPr="008478A7" w:rsidRDefault="00203349" w:rsidP="00203349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8478A7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8478A7">
        <w:rPr>
          <w:i/>
          <w:sz w:val="26"/>
          <w:szCs w:val="26"/>
        </w:rPr>
        <w:t>Кыргызской Республике долю участия в уставном капитале.</w:t>
      </w:r>
    </w:p>
    <w:p w:rsidR="00203349" w:rsidRDefault="00203349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8478A7" w:rsidRDefault="008478A7" w:rsidP="00C20D9C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8478A7" w:rsidRPr="00CB47C5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>, а гарантийный взнос -</w:t>
      </w:r>
      <w:r>
        <w:rPr>
          <w:rStyle w:val="FontStyle16"/>
          <w:rFonts w:eastAsia="Gungsuh"/>
          <w:b/>
          <w:sz w:val="24"/>
          <w:szCs w:val="24"/>
        </w:rPr>
        <w:t xml:space="preserve"> 32</w:t>
      </w:r>
      <w:r w:rsidRPr="00CB47C5">
        <w:rPr>
          <w:rStyle w:val="FontStyle16"/>
          <w:rFonts w:eastAsia="Gungsuh"/>
          <w:b/>
          <w:sz w:val="24"/>
          <w:szCs w:val="24"/>
        </w:rPr>
        <w:t>50 долларов США.</w:t>
      </w:r>
    </w:p>
    <w:p w:rsidR="008478A7" w:rsidRPr="00CB47C5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8478A7" w:rsidRPr="00CB47C5" w:rsidRDefault="008478A7" w:rsidP="008478A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8478A7" w:rsidRPr="00CB47C5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478A7" w:rsidRPr="00CB47C5" w:rsidRDefault="008478A7" w:rsidP="008478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203349" w:rsidRDefault="00203349" w:rsidP="0020334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8478A7" w:rsidRPr="00CB47C5" w:rsidRDefault="008478A7" w:rsidP="008478A7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8478A7" w:rsidRPr="00CB47C5" w:rsidRDefault="008478A7" w:rsidP="008478A7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8478A7" w:rsidRPr="00CB47C5" w:rsidRDefault="008478A7" w:rsidP="008478A7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8478A7" w:rsidRPr="00CB47C5" w:rsidRDefault="008478A7" w:rsidP="008478A7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8478A7" w:rsidRPr="00CB47C5" w:rsidRDefault="008478A7" w:rsidP="008478A7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8478A7" w:rsidRPr="00CB47C5" w:rsidRDefault="008478A7" w:rsidP="008478A7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8478A7" w:rsidRPr="00CB47C5" w:rsidRDefault="008478A7" w:rsidP="008478A7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8478A7" w:rsidRPr="00CB47C5" w:rsidRDefault="008478A7" w:rsidP="008478A7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8478A7" w:rsidRPr="00CB47C5" w:rsidRDefault="008478A7" w:rsidP="008478A7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8478A7" w:rsidRDefault="008478A7" w:rsidP="008478A7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8478A7" w:rsidRPr="00CB47C5" w:rsidRDefault="008478A7" w:rsidP="00C20D9C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203349" w:rsidRDefault="00203349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Стартовая цена объекта аукциона составляет 745 долларов США.</w:t>
      </w:r>
    </w:p>
    <w:p w:rsidR="008478A7" w:rsidRPr="00CB47C5" w:rsidRDefault="008478A7" w:rsidP="00C20D9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203349" w:rsidRDefault="00203349" w:rsidP="0020334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Шаг аукциона устанавливается в размере 70 долларов США, максимальный шаг – 7450 долларов США.</w:t>
      </w:r>
    </w:p>
    <w:p w:rsidR="00914DDF" w:rsidRPr="00CB47C5" w:rsidRDefault="00914DDF" w:rsidP="00C20D9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914DDF" w:rsidRPr="000A7FF7" w:rsidRDefault="00914DDF" w:rsidP="00914DD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914DDF" w:rsidRPr="00BA4370" w:rsidRDefault="00914DDF" w:rsidP="00914DDF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203349" w:rsidRPr="003B34B1" w:rsidRDefault="00203349" w:rsidP="003B34B1">
      <w:pPr>
        <w:pStyle w:val="Style2"/>
        <w:widowControl/>
        <w:spacing w:line="240" w:lineRule="auto"/>
        <w:ind w:firstLine="709"/>
        <w:rPr>
          <w:sz w:val="26"/>
          <w:szCs w:val="26"/>
        </w:rPr>
      </w:pPr>
    </w:p>
    <w:p w:rsidR="00203349" w:rsidRDefault="00203349" w:rsidP="00203349">
      <w:pPr>
        <w:rPr>
          <w:rStyle w:val="FontStyle16"/>
          <w:sz w:val="26"/>
          <w:szCs w:val="26"/>
        </w:rPr>
      </w:pPr>
    </w:p>
    <w:p w:rsidR="00203349" w:rsidRDefault="00203349" w:rsidP="00203349">
      <w:pPr>
        <w:spacing w:line="240" w:lineRule="auto"/>
        <w:rPr>
          <w:sz w:val="24"/>
          <w:szCs w:val="24"/>
        </w:rPr>
      </w:pPr>
    </w:p>
    <w:p w:rsidR="00203349" w:rsidRDefault="00203349" w:rsidP="00203349">
      <w:pPr>
        <w:rPr>
          <w:rStyle w:val="FontStyle16"/>
          <w:sz w:val="24"/>
          <w:szCs w:val="24"/>
        </w:rPr>
      </w:pPr>
    </w:p>
    <w:p w:rsidR="00203349" w:rsidRDefault="00203349" w:rsidP="00203349">
      <w:pPr>
        <w:spacing w:after="0" w:line="240" w:lineRule="auto"/>
        <w:ind w:firstLine="709"/>
        <w:jc w:val="both"/>
      </w:pPr>
    </w:p>
    <w:p w:rsidR="00203349" w:rsidRDefault="00203349" w:rsidP="0020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349" w:rsidRDefault="00203349" w:rsidP="00203349">
      <w:pPr>
        <w:spacing w:line="240" w:lineRule="auto"/>
        <w:rPr>
          <w:sz w:val="24"/>
          <w:szCs w:val="24"/>
        </w:rPr>
      </w:pPr>
    </w:p>
    <w:p w:rsidR="00203349" w:rsidRDefault="00203349" w:rsidP="00203349">
      <w:pPr>
        <w:spacing w:line="240" w:lineRule="auto"/>
        <w:rPr>
          <w:sz w:val="24"/>
          <w:szCs w:val="24"/>
        </w:rPr>
      </w:pPr>
    </w:p>
    <w:p w:rsidR="00203349" w:rsidRDefault="00203349" w:rsidP="00203349"/>
    <w:p w:rsidR="006C4A8B" w:rsidRPr="00203349" w:rsidRDefault="006C4A8B" w:rsidP="00203349"/>
    <w:sectPr w:rsidR="006C4A8B" w:rsidRPr="00203349" w:rsidSect="006B6D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94" w:rsidRDefault="00B43C94">
      <w:pPr>
        <w:spacing w:after="0" w:line="240" w:lineRule="auto"/>
      </w:pPr>
      <w:r>
        <w:separator/>
      </w:r>
    </w:p>
  </w:endnote>
  <w:endnote w:type="continuationSeparator" w:id="0">
    <w:p w:rsidR="00B43C94" w:rsidRDefault="00B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08086"/>
      <w:docPartObj>
        <w:docPartGallery w:val="Page Numbers (Bottom of Page)"/>
        <w:docPartUnique/>
      </w:docPartObj>
    </w:sdtPr>
    <w:sdtContent>
      <w:p w:rsidR="005D17AD" w:rsidRDefault="00C77B19">
        <w:pPr>
          <w:pStyle w:val="ac"/>
          <w:jc w:val="center"/>
        </w:pPr>
        <w:r>
          <w:fldChar w:fldCharType="begin"/>
        </w:r>
        <w:r w:rsidR="005D17AD">
          <w:instrText>PAGE   \* MERGEFORMAT</w:instrText>
        </w:r>
        <w:r>
          <w:fldChar w:fldCharType="separate"/>
        </w:r>
        <w:r w:rsidR="00B43C94">
          <w:rPr>
            <w:noProof/>
          </w:rPr>
          <w:t>1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94" w:rsidRDefault="00B43C94">
      <w:pPr>
        <w:spacing w:after="0" w:line="240" w:lineRule="auto"/>
      </w:pPr>
      <w:r>
        <w:separator/>
      </w:r>
    </w:p>
  </w:footnote>
  <w:footnote w:type="continuationSeparator" w:id="0">
    <w:p w:rsidR="00B43C94" w:rsidRDefault="00B4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97434"/>
    <w:rsid w:val="000A4120"/>
    <w:rsid w:val="000B3E33"/>
    <w:rsid w:val="000E5E81"/>
    <w:rsid w:val="000F46D6"/>
    <w:rsid w:val="0011440B"/>
    <w:rsid w:val="00120A8B"/>
    <w:rsid w:val="00122C74"/>
    <w:rsid w:val="00141FCC"/>
    <w:rsid w:val="001457B1"/>
    <w:rsid w:val="0015065B"/>
    <w:rsid w:val="00154780"/>
    <w:rsid w:val="001638BD"/>
    <w:rsid w:val="001B3160"/>
    <w:rsid w:val="001B6C6D"/>
    <w:rsid w:val="001E4251"/>
    <w:rsid w:val="001E4F3C"/>
    <w:rsid w:val="002010BF"/>
    <w:rsid w:val="00203349"/>
    <w:rsid w:val="002047DE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D21E7"/>
    <w:rsid w:val="002F6D15"/>
    <w:rsid w:val="00303659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B34B1"/>
    <w:rsid w:val="003B43BC"/>
    <w:rsid w:val="003E6C9F"/>
    <w:rsid w:val="00417862"/>
    <w:rsid w:val="00425757"/>
    <w:rsid w:val="004348B2"/>
    <w:rsid w:val="00450EF1"/>
    <w:rsid w:val="00453C58"/>
    <w:rsid w:val="00457542"/>
    <w:rsid w:val="00471445"/>
    <w:rsid w:val="004A7C24"/>
    <w:rsid w:val="004B371C"/>
    <w:rsid w:val="004D26C6"/>
    <w:rsid w:val="004F3AA5"/>
    <w:rsid w:val="00500BF5"/>
    <w:rsid w:val="00502578"/>
    <w:rsid w:val="00507042"/>
    <w:rsid w:val="00553992"/>
    <w:rsid w:val="0055739D"/>
    <w:rsid w:val="00563B5A"/>
    <w:rsid w:val="005706B9"/>
    <w:rsid w:val="005749EA"/>
    <w:rsid w:val="0058355B"/>
    <w:rsid w:val="005855E8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B5F43"/>
    <w:rsid w:val="006B6D39"/>
    <w:rsid w:val="006C4A8B"/>
    <w:rsid w:val="006D159B"/>
    <w:rsid w:val="006E1B94"/>
    <w:rsid w:val="006E4B98"/>
    <w:rsid w:val="006F43FE"/>
    <w:rsid w:val="00703782"/>
    <w:rsid w:val="007121B3"/>
    <w:rsid w:val="00724D21"/>
    <w:rsid w:val="00724EF1"/>
    <w:rsid w:val="00742A97"/>
    <w:rsid w:val="00745DB0"/>
    <w:rsid w:val="00753191"/>
    <w:rsid w:val="0075386C"/>
    <w:rsid w:val="00780E7B"/>
    <w:rsid w:val="00790DFD"/>
    <w:rsid w:val="007916A1"/>
    <w:rsid w:val="00796296"/>
    <w:rsid w:val="007A07C4"/>
    <w:rsid w:val="007A3685"/>
    <w:rsid w:val="007B4B0E"/>
    <w:rsid w:val="007C01BA"/>
    <w:rsid w:val="007C36EE"/>
    <w:rsid w:val="007D2085"/>
    <w:rsid w:val="007E1CAD"/>
    <w:rsid w:val="007F41A1"/>
    <w:rsid w:val="007F483A"/>
    <w:rsid w:val="007F73F6"/>
    <w:rsid w:val="00803498"/>
    <w:rsid w:val="00804446"/>
    <w:rsid w:val="00813EBC"/>
    <w:rsid w:val="00827302"/>
    <w:rsid w:val="0084763E"/>
    <w:rsid w:val="008478A7"/>
    <w:rsid w:val="00861AD5"/>
    <w:rsid w:val="00865C1A"/>
    <w:rsid w:val="008765B2"/>
    <w:rsid w:val="008804A5"/>
    <w:rsid w:val="008B4491"/>
    <w:rsid w:val="008C0FE2"/>
    <w:rsid w:val="008C58E7"/>
    <w:rsid w:val="008D1330"/>
    <w:rsid w:val="008F6E6D"/>
    <w:rsid w:val="00907DF8"/>
    <w:rsid w:val="00907EA2"/>
    <w:rsid w:val="009119AF"/>
    <w:rsid w:val="00911E1D"/>
    <w:rsid w:val="00914DDF"/>
    <w:rsid w:val="00927320"/>
    <w:rsid w:val="00941FF9"/>
    <w:rsid w:val="0094469A"/>
    <w:rsid w:val="00957357"/>
    <w:rsid w:val="00972D81"/>
    <w:rsid w:val="0097438D"/>
    <w:rsid w:val="00996FFA"/>
    <w:rsid w:val="009A2C0B"/>
    <w:rsid w:val="009A4B6E"/>
    <w:rsid w:val="009D61DE"/>
    <w:rsid w:val="009E5ECC"/>
    <w:rsid w:val="009E6573"/>
    <w:rsid w:val="009F1026"/>
    <w:rsid w:val="009F37EF"/>
    <w:rsid w:val="009F5276"/>
    <w:rsid w:val="009F57B6"/>
    <w:rsid w:val="00A04F16"/>
    <w:rsid w:val="00A21845"/>
    <w:rsid w:val="00A230F4"/>
    <w:rsid w:val="00A326FC"/>
    <w:rsid w:val="00A3366D"/>
    <w:rsid w:val="00A62485"/>
    <w:rsid w:val="00A6798B"/>
    <w:rsid w:val="00A760CD"/>
    <w:rsid w:val="00A9623A"/>
    <w:rsid w:val="00AA4D6C"/>
    <w:rsid w:val="00AC0AB7"/>
    <w:rsid w:val="00AE42C7"/>
    <w:rsid w:val="00AF4DAB"/>
    <w:rsid w:val="00AF6B31"/>
    <w:rsid w:val="00B2516A"/>
    <w:rsid w:val="00B34142"/>
    <w:rsid w:val="00B43C94"/>
    <w:rsid w:val="00B81C0C"/>
    <w:rsid w:val="00B850AE"/>
    <w:rsid w:val="00B94F59"/>
    <w:rsid w:val="00BA4CF7"/>
    <w:rsid w:val="00BB465E"/>
    <w:rsid w:val="00BC4899"/>
    <w:rsid w:val="00BF2B30"/>
    <w:rsid w:val="00BF431B"/>
    <w:rsid w:val="00BF4CDB"/>
    <w:rsid w:val="00BF7AB2"/>
    <w:rsid w:val="00C003A1"/>
    <w:rsid w:val="00C20D9C"/>
    <w:rsid w:val="00C234AC"/>
    <w:rsid w:val="00C244CF"/>
    <w:rsid w:val="00C2524D"/>
    <w:rsid w:val="00C47834"/>
    <w:rsid w:val="00C51278"/>
    <w:rsid w:val="00C57EED"/>
    <w:rsid w:val="00C6763A"/>
    <w:rsid w:val="00C738E3"/>
    <w:rsid w:val="00C77B19"/>
    <w:rsid w:val="00C84A5A"/>
    <w:rsid w:val="00C85AAB"/>
    <w:rsid w:val="00C947EC"/>
    <w:rsid w:val="00CA3B10"/>
    <w:rsid w:val="00CB4720"/>
    <w:rsid w:val="00CC2768"/>
    <w:rsid w:val="00CC41E0"/>
    <w:rsid w:val="00CE3AD2"/>
    <w:rsid w:val="00CE40FC"/>
    <w:rsid w:val="00D0492E"/>
    <w:rsid w:val="00D2697C"/>
    <w:rsid w:val="00D30D09"/>
    <w:rsid w:val="00D43829"/>
    <w:rsid w:val="00D47DEB"/>
    <w:rsid w:val="00D5708D"/>
    <w:rsid w:val="00D64D0E"/>
    <w:rsid w:val="00D91CE3"/>
    <w:rsid w:val="00D96DE1"/>
    <w:rsid w:val="00DD37F8"/>
    <w:rsid w:val="00DF1FE5"/>
    <w:rsid w:val="00E11BDD"/>
    <w:rsid w:val="00E14A2F"/>
    <w:rsid w:val="00E25192"/>
    <w:rsid w:val="00E42048"/>
    <w:rsid w:val="00E560D2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02F456-EF71-4D8C-A2DF-1B9F1559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MPR</cp:lastModifiedBy>
  <cp:revision>144</cp:revision>
  <cp:lastPrinted>2017-11-01T08:14:00Z</cp:lastPrinted>
  <dcterms:created xsi:type="dcterms:W3CDTF">2016-03-17T08:16:00Z</dcterms:created>
  <dcterms:modified xsi:type="dcterms:W3CDTF">2021-08-10T03:54:00Z</dcterms:modified>
</cp:coreProperties>
</file>