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00" w:rsidRPr="00975761" w:rsidRDefault="005C3500" w:rsidP="005C3500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975761">
        <w:rPr>
          <w:rFonts w:ascii="Times New Roman" w:hAnsi="Times New Roman"/>
          <w:b/>
          <w:bCs/>
          <w:sz w:val="24"/>
          <w:szCs w:val="24"/>
        </w:rPr>
        <w:t>Приложение № 2</w:t>
      </w:r>
    </w:p>
    <w:p w:rsidR="005C3500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>«Утверждено»</w:t>
      </w: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 xml:space="preserve">Приказом </w:t>
      </w:r>
      <w:proofErr w:type="gramStart"/>
      <w:r w:rsidRPr="00E675D5">
        <w:rPr>
          <w:rFonts w:ascii="Times New Roman" w:hAnsi="Times New Roman"/>
          <w:b/>
          <w:sz w:val="24"/>
          <w:szCs w:val="24"/>
        </w:rPr>
        <w:t>Государственного</w:t>
      </w:r>
      <w:proofErr w:type="gramEnd"/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 xml:space="preserve">агентства геологии и </w:t>
      </w: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 xml:space="preserve">недропользования </w:t>
      </w: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 xml:space="preserve">при Министерстве энергетики и </w:t>
      </w: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>промышленности</w:t>
      </w:r>
    </w:p>
    <w:p w:rsidR="005C3500" w:rsidRPr="00E675D5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5C3500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  <w:r w:rsidRPr="00E675D5">
        <w:rPr>
          <w:rFonts w:ascii="Times New Roman" w:hAnsi="Times New Roman"/>
          <w:b/>
          <w:sz w:val="24"/>
          <w:szCs w:val="24"/>
        </w:rPr>
        <w:t>№ ____ от «___» июня 2021 года</w:t>
      </w:r>
    </w:p>
    <w:p w:rsidR="005C3500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/>
          <w:b/>
          <w:sz w:val="24"/>
          <w:szCs w:val="24"/>
        </w:rPr>
      </w:pPr>
    </w:p>
    <w:p w:rsidR="005C3500" w:rsidRPr="00975761" w:rsidRDefault="005C3500" w:rsidP="005C350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5C3500" w:rsidRPr="00975761" w:rsidRDefault="005C3500" w:rsidP="005C3500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проведения геолого-поисковых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 работ </w:t>
      </w:r>
      <w:r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нефть и газ</w:t>
      </w:r>
      <w:r w:rsidRPr="007833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>на площади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«Междуреченская»</w:t>
      </w:r>
    </w:p>
    <w:p w:rsidR="005C3500" w:rsidRPr="00975761" w:rsidRDefault="005C3500" w:rsidP="005C3500">
      <w:pPr>
        <w:pStyle w:val="27"/>
        <w:spacing w:before="100" w:beforeAutospacing="1" w:line="276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75761">
        <w:rPr>
          <w:rFonts w:ascii="Times New Roman" w:eastAsiaTheme="minorHAnsi" w:hAnsi="Times New Roman" w:cs="Times New Roman"/>
          <w:sz w:val="24"/>
          <w:szCs w:val="24"/>
        </w:rPr>
        <w:t>Организатор аукциона в соответствии с постановлением Правительства Кыргызской Республики от 29 ноября 2018 года № 561: Государственный комитет промышленности, энергетики и недропользование Кыргызской Республики, уполномоченный государственный орган.</w:t>
      </w:r>
    </w:p>
    <w:p w:rsidR="005C3500" w:rsidRPr="00975761" w:rsidRDefault="005C3500" w:rsidP="005C3500">
      <w:pPr>
        <w:pStyle w:val="27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7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75761">
        <w:rPr>
          <w:rFonts w:ascii="Times New Roman" w:hAnsi="Times New Roman" w:cs="Times New Roman"/>
          <w:b/>
          <w:sz w:val="24"/>
          <w:szCs w:val="24"/>
          <w:lang w:eastAsia="ru-RU"/>
        </w:rPr>
        <w:t>. П</w:t>
      </w:r>
      <w:r w:rsidRPr="00975761">
        <w:rPr>
          <w:rFonts w:ascii="Times New Roman" w:hAnsi="Times New Roman" w:cs="Times New Roman"/>
          <w:b/>
          <w:sz w:val="24"/>
          <w:szCs w:val="24"/>
        </w:rPr>
        <w:t>редмет аукциона</w:t>
      </w:r>
      <w:r w:rsidRPr="009757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общие сведения </w:t>
      </w:r>
      <w:r w:rsidRPr="00975761">
        <w:rPr>
          <w:rFonts w:ascii="Times New Roman" w:hAnsi="Times New Roman" w:cs="Times New Roman"/>
          <w:b/>
          <w:sz w:val="24"/>
          <w:szCs w:val="24"/>
        </w:rPr>
        <w:t>об объекте недр.</w:t>
      </w:r>
    </w:p>
    <w:p w:rsidR="005C3500" w:rsidRPr="00975761" w:rsidRDefault="005C3500" w:rsidP="005C3500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1.1. Предмет аукциона: Право пользования  недрами </w:t>
      </w:r>
      <w:r w:rsidRPr="00783362">
        <w:rPr>
          <w:rFonts w:ascii="Times New Roman" w:hAnsi="Times New Roman" w:cs="Times New Roman"/>
          <w:sz w:val="24"/>
          <w:szCs w:val="24"/>
        </w:rPr>
        <w:t>с целью проведения геолого-поисковых работ на нефть и газ на площади «Междуреченская»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 xml:space="preserve">в соответствии с Законом Кыргызской Республики «О недрах». </w:t>
      </w:r>
    </w:p>
    <w:p w:rsidR="005C3500" w:rsidRPr="00975761" w:rsidRDefault="005C3500" w:rsidP="005C3500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Объект недр, право </w:t>
      </w:r>
      <w:proofErr w:type="gramStart"/>
      <w:r w:rsidRPr="00975761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975761">
        <w:rPr>
          <w:rFonts w:ascii="Times New Roman" w:hAnsi="Times New Roman" w:cs="Times New Roman"/>
          <w:sz w:val="24"/>
          <w:szCs w:val="24"/>
        </w:rPr>
        <w:t xml:space="preserve"> которым выставляется на аукцион:</w:t>
      </w:r>
      <w:r w:rsidRPr="00975761">
        <w:rPr>
          <w:sz w:val="24"/>
          <w:szCs w:val="24"/>
        </w:rPr>
        <w:t xml:space="preserve"> </w:t>
      </w:r>
      <w:r w:rsidRPr="00783362">
        <w:rPr>
          <w:rFonts w:ascii="Times New Roman" w:hAnsi="Times New Roman" w:cs="Times New Roman"/>
          <w:sz w:val="24"/>
          <w:szCs w:val="24"/>
        </w:rPr>
        <w:t>площад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83362">
        <w:rPr>
          <w:rFonts w:ascii="Times New Roman" w:hAnsi="Times New Roman" w:cs="Times New Roman"/>
          <w:sz w:val="24"/>
          <w:szCs w:val="24"/>
        </w:rPr>
        <w:t xml:space="preserve"> «Междуреченская»</w:t>
      </w:r>
      <w:r w:rsidRPr="00975761">
        <w:rPr>
          <w:rFonts w:ascii="Times New Roman" w:hAnsi="Times New Roman" w:cs="Times New Roman"/>
          <w:sz w:val="24"/>
          <w:szCs w:val="24"/>
        </w:rPr>
        <w:t>, вид полезного ископаемого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нефть и газ.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500" w:rsidRPr="00975761" w:rsidRDefault="005C3500" w:rsidP="005C350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1.2. Форма аукциона: открытая.</w:t>
      </w:r>
    </w:p>
    <w:p w:rsidR="005C3500" w:rsidRPr="00975761" w:rsidRDefault="005C3500" w:rsidP="005C350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1.3. Географическое расположение объекта недр:</w:t>
      </w:r>
    </w:p>
    <w:p w:rsidR="005C3500" w:rsidRPr="00975761" w:rsidRDefault="005C3500" w:rsidP="005C35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«Междуреченская» расположена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Сузакском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 xml:space="preserve"> области. Ближайшими населёнными пунктами являются </w:t>
      </w:r>
      <w:proofErr w:type="spellStart"/>
      <w:r w:rsidRPr="0097576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757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остон</w:t>
      </w:r>
      <w:proofErr w:type="spellEnd"/>
      <w:r>
        <w:rPr>
          <w:rFonts w:ascii="Times New Roman" w:hAnsi="Times New Roman" w:cs="Times New Roman"/>
          <w:sz w:val="24"/>
          <w:szCs w:val="24"/>
        </w:rPr>
        <w:t>, Ленинское и Комсомол</w:t>
      </w:r>
      <w:r w:rsidRPr="00975761">
        <w:rPr>
          <w:rFonts w:ascii="Times New Roman" w:hAnsi="Times New Roman" w:cs="Times New Roman"/>
          <w:sz w:val="24"/>
          <w:szCs w:val="24"/>
        </w:rPr>
        <w:t>. Климатические условия высокогорья позволяют вести сезонные геологоразведочные и эксплуатационные работы с апреля по октябрь включительно.</w:t>
      </w:r>
    </w:p>
    <w:p w:rsidR="005C3500" w:rsidRPr="00975761" w:rsidRDefault="005C3500" w:rsidP="005C35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Абсолютные высоты местности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75761">
        <w:rPr>
          <w:rFonts w:ascii="Times New Roman" w:hAnsi="Times New Roman" w:cs="Times New Roman"/>
          <w:sz w:val="24"/>
          <w:szCs w:val="24"/>
        </w:rPr>
        <w:t>00-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975761">
        <w:rPr>
          <w:rFonts w:ascii="Times New Roman" w:hAnsi="Times New Roman" w:cs="Times New Roman"/>
          <w:sz w:val="24"/>
          <w:szCs w:val="24"/>
        </w:rPr>
        <w:t>00 м. Площадь находится на северных</w:t>
      </w:r>
      <w:r>
        <w:rPr>
          <w:rFonts w:ascii="Times New Roman" w:hAnsi="Times New Roman" w:cs="Times New Roman"/>
          <w:sz w:val="24"/>
          <w:szCs w:val="24"/>
        </w:rPr>
        <w:t xml:space="preserve">-востоке Ферганской долины, в междуречье притоков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егарт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 проходит автомагистраль М-41, соединяющая г. Джалал-Абад с г. Бишкек и Ош, а также с населенными пунктами Кочкор-Ата.</w:t>
      </w:r>
    </w:p>
    <w:p w:rsidR="005C3500" w:rsidRPr="00975761" w:rsidRDefault="005C3500" w:rsidP="005C3500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1.4. Размеры лицензионной площади:</w:t>
      </w:r>
    </w:p>
    <w:p w:rsidR="005C3500" w:rsidRPr="00975761" w:rsidRDefault="005C3500" w:rsidP="005C3500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4111"/>
        <w:gridCol w:w="3651"/>
      </w:tblGrid>
      <w:tr w:rsidR="005C3500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</w:tr>
      <w:tr w:rsidR="005C3500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13332904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374FE0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4547568</w:t>
            </w:r>
          </w:p>
        </w:tc>
      </w:tr>
      <w:tr w:rsidR="005C3500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374FE0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13337719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4555418</w:t>
            </w:r>
          </w:p>
        </w:tc>
      </w:tr>
      <w:tr w:rsidR="005C3500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13342609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4555523</w:t>
            </w:r>
          </w:p>
        </w:tc>
      </w:tr>
      <w:tr w:rsidR="005C3500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13342609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500" w:rsidRPr="00975761" w:rsidRDefault="005C3500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4552523</w:t>
            </w:r>
          </w:p>
        </w:tc>
      </w:tr>
    </w:tbl>
    <w:p w:rsidR="005C3500" w:rsidRPr="00975761" w:rsidRDefault="005C3500" w:rsidP="005C3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Планшет </w:t>
      </w:r>
      <w:r>
        <w:rPr>
          <w:rFonts w:ascii="Times New Roman" w:hAnsi="Times New Roman" w:cs="Times New Roman"/>
          <w:sz w:val="24"/>
          <w:szCs w:val="24"/>
        </w:rPr>
        <w:t>К-43-99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3349</w:t>
      </w:r>
      <w:r w:rsidRPr="00975761">
        <w:rPr>
          <w:rFonts w:ascii="Times New Roman" w:hAnsi="Times New Roman" w:cs="Times New Roman"/>
          <w:sz w:val="24"/>
          <w:szCs w:val="24"/>
        </w:rPr>
        <w:t xml:space="preserve"> га</w:t>
      </w:r>
      <w:proofErr w:type="gramStart"/>
      <w:r w:rsidRPr="0097576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C3500" w:rsidRPr="00975761" w:rsidRDefault="005C3500" w:rsidP="005C35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500" w:rsidRPr="00975761" w:rsidRDefault="005C3500" w:rsidP="005C3500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761">
        <w:rPr>
          <w:rFonts w:ascii="Times New Roman" w:hAnsi="Times New Roman" w:cs="Times New Roman"/>
          <w:b/>
          <w:bCs/>
          <w:sz w:val="24"/>
          <w:szCs w:val="24"/>
        </w:rPr>
        <w:lastRenderedPageBreak/>
        <w:t>2</w:t>
      </w:r>
      <w:r w:rsidRPr="00975761">
        <w:rPr>
          <w:rFonts w:ascii="Times New Roman" w:hAnsi="Times New Roman" w:cs="Times New Roman"/>
          <w:b/>
          <w:sz w:val="24"/>
          <w:szCs w:val="24"/>
        </w:rPr>
        <w:t>. Геологическая характеристика площади.</w:t>
      </w:r>
    </w:p>
    <w:p w:rsidR="005C3500" w:rsidRDefault="005C3500" w:rsidP="005C3500">
      <w:pPr>
        <w:tabs>
          <w:tab w:val="left" w:pos="518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орографическом отношении площадь находится в северо-восточной части Ферганской долины. Местность площади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меслкогористая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крутосклонаая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имеет сглаженные очертания и приподнята над р. Кугарт на высоту 1200 м.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Предгорья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обрамляющие с севера Ферганскую долину представляют чередование речных долин и возвышенностей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адыров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имеющих относительную высоту 100-400м. По долинам рек расположены равнины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Кегарт</w:t>
      </w:r>
      <w:proofErr w:type="spellEnd"/>
      <w:r>
        <w:rPr>
          <w:rFonts w:ascii="Times New Roman" w:hAnsi="Times New Roman" w:cs="Times New Roman"/>
          <w:sz w:val="24"/>
          <w:szCs w:val="24"/>
        </w:rPr>
        <w:t>, в которой находится  центр области г. Джалал-Абад.</w:t>
      </w:r>
    </w:p>
    <w:p w:rsidR="005C3500" w:rsidRDefault="005C3500" w:rsidP="005C3500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 района континентальный с жарким сухим летом и малоснежной зимой. Средние температуры в зимний период от -5 до +5</w:t>
      </w:r>
      <w:r w:rsidRPr="0068484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С, средняя температура в летний период +25 - +32</w:t>
      </w:r>
      <w:r w:rsidRPr="0068484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С. Распределение осадков по сезонам неравномерное  - максимум приходится на летний период. Суммарное годовое количество осадков не превышает 500 мм. </w:t>
      </w:r>
    </w:p>
    <w:p w:rsidR="005C3500" w:rsidRDefault="005C3500" w:rsidP="005C3500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Север-Восточная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Фергана является одной из основных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нефтегазоностных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территорий Кыргызской Республики. В</w:t>
      </w:r>
      <w:r w:rsidRPr="008B02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Кыргызской Республики открыто 19 месторождений нефти и газа. Месторождения многопластовые, на отдельных месторождениях количество залежей достигает 7-12. В пределах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Север-Восточной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Ферганы пробурено более 450 структурных, поисковых, разведочных, параметрических скважин, проведены геологические съемки разных масштабов, аэромагнитная гравиметрическая  и др. исследования. В результате предшествующих поисково-разведочных работ, доказана продуктивность отложений юрского возраста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Чигирчик</w:t>
      </w:r>
      <w:proofErr w:type="spellEnd"/>
      <w:r>
        <w:rPr>
          <w:rFonts w:ascii="Times New Roman" w:hAnsi="Times New Roman" w:cs="Times New Roman"/>
          <w:sz w:val="24"/>
          <w:szCs w:val="24"/>
        </w:rPr>
        <w:t>), мелового (Сузак), и отложений палеоген и неогенового возрастов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Чангырташ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C3500" w:rsidRPr="003A574A" w:rsidRDefault="005C3500" w:rsidP="005C3500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Кугартская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площадь сейсморазведочными работами изучена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A574A">
        <w:rPr>
          <w:rFonts w:ascii="Times New Roman" w:hAnsi="Times New Roman" w:cs="Times New Roman"/>
          <w:sz w:val="24"/>
          <w:szCs w:val="24"/>
        </w:rPr>
        <w:t xml:space="preserve">лабо. В стратиграфическом разрезе отложений, развитых в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Кугартском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прогибе, по мнению ряда исследователей, палеогеновые отложения размыты,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574A">
        <w:rPr>
          <w:rFonts w:ascii="Times New Roman" w:hAnsi="Times New Roman" w:cs="Times New Roman"/>
          <w:sz w:val="24"/>
          <w:szCs w:val="24"/>
        </w:rPr>
        <w:t xml:space="preserve"> отложения неогена с размывом залегают на меловых породах. Имелась и другая точка зрения на развитие и перспективы нефтегазоносное™ отложений палеогена в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Кугартском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прогибе. Так, А.Д. Джумагулов (2003 г.) предполагал, что полный размыв палеогеновых отложений возможен в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сводовых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частях структур, но они могли сохраниться в более погруженных участках по периферии прогиба. При этом, возникают благоприятные условия для формирования в отложениях палеогена и мела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стратиграфически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>-экранированных залежей</w:t>
      </w:r>
      <w:proofErr w:type="gramStart"/>
      <w:r w:rsidRPr="003A574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3A574A">
        <w:rPr>
          <w:rFonts w:ascii="Times New Roman" w:hAnsi="Times New Roman" w:cs="Times New Roman"/>
          <w:sz w:val="24"/>
          <w:szCs w:val="24"/>
        </w:rPr>
        <w:t xml:space="preserve"> В на крыльях структур.</w:t>
      </w:r>
    </w:p>
    <w:p w:rsidR="005C3500" w:rsidRDefault="005C3500" w:rsidP="005C3500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74A">
        <w:rPr>
          <w:rFonts w:ascii="Times New Roman" w:hAnsi="Times New Roman" w:cs="Times New Roman"/>
          <w:sz w:val="24"/>
          <w:szCs w:val="24"/>
        </w:rPr>
        <w:t xml:space="preserve">До 1995 г.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Кугартская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долина сейсморазведкой не изучалась, из-за невозможности использования взрывных источников получения сейсмической информации, в связи с ее густой заселенностью. Единичные сейсмические профили ОАО «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Саратовнефтегеофизика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» лишь «подходили» к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Кугартской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долине с запада (профиль 1084107) и с востока (профиль 1091001). Этими профилями был доказан тектонический (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взбросо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>-надвиговый)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3500" w:rsidRDefault="005C3500" w:rsidP="005C3500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2008-2018 гг.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Кугартской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площади проведены геолого-поисковые и геологоразведочные работы АО «Газпром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зарубежнефтегаз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C3500" w:rsidRPr="00975761" w:rsidRDefault="005C3500" w:rsidP="005C3500">
      <w:pPr>
        <w:tabs>
          <w:tab w:val="left" w:pos="518"/>
          <w:tab w:val="left" w:pos="1620"/>
        </w:tabs>
        <w:spacing w:after="0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500" w:rsidRPr="006C4A8B" w:rsidRDefault="005C3500" w:rsidP="005C3500">
      <w:pPr>
        <w:pStyle w:val="1110"/>
        <w:rPr>
          <w:rStyle w:val="FontStyle16"/>
          <w:b/>
          <w:sz w:val="24"/>
          <w:szCs w:val="24"/>
        </w:rPr>
      </w:pPr>
      <w:r w:rsidRPr="006C4A8B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5C3500" w:rsidRPr="006C4A8B" w:rsidRDefault="005C3500" w:rsidP="005C3500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3.2. Основными требованиями к пользованию лицензионной площадью являются: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работ;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lastRenderedPageBreak/>
        <w:t xml:space="preserve">- предоставление, в течение оговоренного в лицензионном соглашении срока, технического проекта, направленных  на разработки недр, прошедшего экспертизу в части промышленной, экологической безопасности и охраны недр, а также разрешение </w:t>
      </w:r>
      <w:proofErr w:type="gramStart"/>
      <w:r w:rsidRPr="006C4A8B">
        <w:rPr>
          <w:rStyle w:val="FontStyle16"/>
          <w:rFonts w:eastAsia="Gungsuh"/>
          <w:sz w:val="24"/>
          <w:szCs w:val="24"/>
        </w:rPr>
        <w:t>на</w:t>
      </w:r>
      <w:proofErr w:type="gramEnd"/>
      <w:r w:rsidRPr="006C4A8B">
        <w:rPr>
          <w:rStyle w:val="FontStyle16"/>
          <w:rFonts w:eastAsia="Gungsuh"/>
          <w:sz w:val="24"/>
          <w:szCs w:val="24"/>
        </w:rPr>
        <w:t xml:space="preserve"> геологоразведочных работ;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предоставление годового отчета до 31 января следующего за отчетным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6C4A8B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6C4A8B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6C4A8B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4. Время и место проведения аукциона: Аукцион состоится </w:t>
      </w:r>
      <w:r>
        <w:rPr>
          <w:rStyle w:val="FontStyle16"/>
          <w:rFonts w:eastAsia="Gungsuh"/>
          <w:sz w:val="24"/>
          <w:szCs w:val="24"/>
        </w:rPr>
        <w:t>30</w:t>
      </w:r>
      <w:r w:rsidRPr="00555FCC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>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</w:rPr>
        <w:t>селе</w:t>
      </w:r>
      <w:r w:rsidRPr="00555FCC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>Сузак</w:t>
      </w:r>
      <w:r w:rsidRPr="00555FCC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4"/>
          <w:szCs w:val="24"/>
        </w:rPr>
        <w:t>Сузакского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Gungsuh"/>
          <w:sz w:val="24"/>
          <w:szCs w:val="24"/>
        </w:rPr>
        <w:t>Джалал-Абадской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</w:t>
      </w:r>
      <w:r w:rsidRPr="00555FCC">
        <w:rPr>
          <w:rStyle w:val="FontStyle16"/>
          <w:rFonts w:eastAsia="Gungsuh"/>
          <w:sz w:val="24"/>
          <w:szCs w:val="24"/>
        </w:rPr>
        <w:t>области Кыргызской Республики.</w:t>
      </w:r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Регистрация участников аукциона с 11-00 часов до 11-50 часов. Начало аукциона в 12-00 часов. </w:t>
      </w:r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5. Срок подачи заявок: Заявки принимаются с </w:t>
      </w:r>
      <w:r>
        <w:rPr>
          <w:rStyle w:val="FontStyle16"/>
          <w:rFonts w:eastAsia="Gungsuh"/>
          <w:sz w:val="24"/>
          <w:szCs w:val="24"/>
        </w:rPr>
        <w:t>14 июня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по </w:t>
      </w:r>
      <w:r>
        <w:rPr>
          <w:rStyle w:val="FontStyle16"/>
          <w:rFonts w:eastAsia="Gungsuh"/>
          <w:sz w:val="24"/>
          <w:szCs w:val="24"/>
        </w:rPr>
        <w:t>23 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Управления лицензирования недропользования Государственного Комитета промышленности, энергетики и недропользование Кыргызской Республики, </w:t>
      </w:r>
      <w:proofErr w:type="spellStart"/>
      <w:r w:rsidRPr="00555FCC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>. № 227.</w:t>
      </w:r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Управление геологии Государственного Комитета по промышленности, энергетики и недропользование Кыргызской Республики, </w:t>
      </w:r>
      <w:proofErr w:type="spellStart"/>
      <w:r w:rsidRPr="00555FCC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5C3500" w:rsidRPr="00555FCC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</w:rPr>
        <w:t>23 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www.gkpen.kg.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5C3500" w:rsidRPr="006C4A8B" w:rsidRDefault="005C3500" w:rsidP="005C3500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6C4A8B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аукционной заявке прилагаются следующие документы: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копии учредительных документов и свидетельства о государственной регистрации юридического лица;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копия свидетельства о государственной регистрации индивидуального предпринимателя;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копия документа о назначении исполнительного органа организации;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оплату гарантийного взноса;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оплату сбора за участие в аукционе;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апостилированную</w:t>
      </w:r>
      <w:proofErr w:type="spellEnd"/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5C3500" w:rsidRPr="006C4A8B" w:rsidRDefault="005C3500" w:rsidP="005C35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6C4A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C4A8B">
        <w:rPr>
          <w:rFonts w:ascii="Times New Roman" w:hAnsi="Times New Roman" w:cs="Times New Roman"/>
          <w:sz w:val="24"/>
          <w:szCs w:val="24"/>
        </w:rPr>
        <w:t>кциона.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9" w:anchor="pr2" w:history="1">
        <w:r w:rsidRPr="006C4A8B">
          <w:rPr>
            <w:rStyle w:val="ae"/>
            <w:rFonts w:eastAsia="Arial Unicode MS"/>
            <w:sz w:val="24"/>
            <w:szCs w:val="24"/>
          </w:rPr>
          <w:t>приложению 2</w:t>
        </w:r>
      </w:hyperlink>
      <w:r w:rsidRPr="006C4A8B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5C3500" w:rsidRPr="006C4A8B" w:rsidRDefault="005C3500" w:rsidP="005C3500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6C4A8B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540"/>
        <w:rPr>
          <w:rStyle w:val="FontStyle16"/>
          <w:b/>
          <w:i/>
          <w:sz w:val="24"/>
          <w:szCs w:val="24"/>
        </w:rPr>
      </w:pPr>
      <w:r w:rsidRPr="006C4A8B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6C4A8B">
        <w:rPr>
          <w:b/>
          <w:i/>
        </w:rPr>
        <w:t>Кыргызской Республике долю участия в уставном капитале.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lastRenderedPageBreak/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9. Сбор за участие в аукционе в размере 10 000 сомов вносится заявителем на специальный счет организатора аукциона: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Arial Unicode MS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Государственного Комитета промышленности, энергетики и недропользование Кыргызской Республики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6C4A8B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</w:t>
      </w:r>
      <w:proofErr w:type="gramStart"/>
      <w:r w:rsidRPr="006C4A8B">
        <w:rPr>
          <w:rStyle w:val="FontStyle16"/>
          <w:rFonts w:eastAsia="Arial Unicode MS"/>
          <w:sz w:val="24"/>
          <w:szCs w:val="24"/>
        </w:rPr>
        <w:t>дств в в</w:t>
      </w:r>
      <w:proofErr w:type="gramEnd"/>
      <w:r w:rsidRPr="006C4A8B">
        <w:rPr>
          <w:rStyle w:val="FontStyle16"/>
          <w:rFonts w:eastAsia="Arial Unicode MS"/>
          <w:sz w:val="24"/>
          <w:szCs w:val="24"/>
        </w:rPr>
        <w:t>иде  гарантийного взноса и сбора за участие в аукционах и конкурсах:</w:t>
      </w:r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Банк: </w:t>
      </w:r>
      <w:r w:rsidRPr="006C4A8B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6C4A8B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БИК: </w:t>
      </w:r>
      <w:r w:rsidRPr="006C4A8B">
        <w:rPr>
          <w:rFonts w:ascii="Times New Roman" w:hAnsi="Times New Roman" w:cs="Times New Roman"/>
          <w:sz w:val="24"/>
          <w:szCs w:val="24"/>
        </w:rPr>
        <w:t>440001</w:t>
      </w:r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Расчетный счет: </w:t>
      </w:r>
      <w:r>
        <w:rPr>
          <w:rFonts w:ascii="Times New Roman" w:hAnsi="Times New Roman" w:cs="Times New Roman"/>
          <w:sz w:val="24"/>
          <w:szCs w:val="24"/>
        </w:rPr>
        <w:t>4402031103010257</w:t>
      </w:r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Код платежа: </w:t>
      </w:r>
      <w:r w:rsidRPr="006C4A8B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5C3500" w:rsidRPr="006C4A8B" w:rsidRDefault="005C3500" w:rsidP="005C3500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Назначение платежа: </w:t>
      </w:r>
    </w:p>
    <w:p w:rsidR="005C3500" w:rsidRPr="006C4A8B" w:rsidRDefault="005C3500" w:rsidP="005C3500">
      <w:pPr>
        <w:pStyle w:val="a6"/>
        <w:numPr>
          <w:ilvl w:val="0"/>
          <w:numId w:val="5"/>
        </w:numPr>
        <w:tabs>
          <w:tab w:val="left" w:pos="1215"/>
        </w:tabs>
        <w:spacing w:after="0"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</w:t>
      </w:r>
    </w:p>
    <w:p w:rsidR="005C3500" w:rsidRPr="006C4A8B" w:rsidRDefault="005C3500" w:rsidP="005C3500">
      <w:pPr>
        <w:pStyle w:val="a6"/>
        <w:numPr>
          <w:ilvl w:val="0"/>
          <w:numId w:val="5"/>
        </w:numPr>
        <w:tabs>
          <w:tab w:val="left" w:pos="1215"/>
        </w:tabs>
        <w:spacing w:after="0"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или сбор за участие в аукционе_______________________________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 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10. Гарантийный взнос в сумме </w:t>
      </w:r>
      <w:r>
        <w:rPr>
          <w:rStyle w:val="FontStyle16"/>
          <w:rFonts w:eastAsia="Gungsuh"/>
          <w:sz w:val="24"/>
          <w:szCs w:val="24"/>
        </w:rPr>
        <w:t>3350</w:t>
      </w:r>
      <w:r w:rsidRPr="006C4A8B">
        <w:rPr>
          <w:rStyle w:val="FontStyle16"/>
          <w:rFonts w:eastAsia="Gungsuh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11. Стартовая цена объекта аукциона составляет </w:t>
      </w:r>
      <w:r>
        <w:rPr>
          <w:rStyle w:val="FontStyle16"/>
          <w:rFonts w:eastAsia="Gungsuh"/>
          <w:sz w:val="24"/>
          <w:szCs w:val="24"/>
        </w:rPr>
        <w:t>1336</w:t>
      </w:r>
      <w:r w:rsidRPr="006C4A8B">
        <w:rPr>
          <w:lang w:eastAsia="en-US"/>
        </w:rPr>
        <w:t xml:space="preserve"> </w:t>
      </w:r>
      <w:r w:rsidRPr="006C4A8B">
        <w:rPr>
          <w:rStyle w:val="FontStyle16"/>
          <w:rFonts w:eastAsia="Gungsuh"/>
          <w:sz w:val="24"/>
          <w:szCs w:val="24"/>
        </w:rPr>
        <w:t>долларов США.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12. Шаг аукциона устанавливается в размере </w:t>
      </w:r>
      <w:r>
        <w:rPr>
          <w:rStyle w:val="FontStyle16"/>
          <w:rFonts w:eastAsia="Gungsuh"/>
          <w:sz w:val="24"/>
          <w:szCs w:val="24"/>
        </w:rPr>
        <w:t>133</w:t>
      </w:r>
      <w:r w:rsidRPr="006C4A8B">
        <w:rPr>
          <w:rStyle w:val="FontStyle16"/>
          <w:rFonts w:eastAsia="Gungsuh"/>
          <w:sz w:val="24"/>
          <w:szCs w:val="24"/>
        </w:rPr>
        <w:t xml:space="preserve"> долларов США, максимальный шаг – </w:t>
      </w:r>
      <w:r>
        <w:rPr>
          <w:rStyle w:val="FontStyle16"/>
          <w:rFonts w:eastAsia="Gungsuh"/>
          <w:sz w:val="24"/>
          <w:szCs w:val="24"/>
        </w:rPr>
        <w:t>13360</w:t>
      </w:r>
      <w:r w:rsidRPr="006C4A8B">
        <w:rPr>
          <w:lang w:eastAsia="en-US"/>
        </w:rPr>
        <w:t xml:space="preserve"> </w:t>
      </w:r>
      <w:r w:rsidRPr="006C4A8B">
        <w:rPr>
          <w:rStyle w:val="FontStyle16"/>
          <w:rFonts w:eastAsia="Gungsuh"/>
          <w:sz w:val="24"/>
          <w:szCs w:val="24"/>
        </w:rPr>
        <w:t>долларов США.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13. Аукцион признается несостоявшимся в следующих случаях: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3) для участия в аукционе зарегистрировался только один участник или никто не зарегистрировался;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4) участниками аукциона не предложена цена выше </w:t>
      </w:r>
      <w:proofErr w:type="gramStart"/>
      <w:r w:rsidRPr="006C4A8B">
        <w:rPr>
          <w:rStyle w:val="FontStyle16"/>
          <w:rFonts w:eastAsia="Gungsuh"/>
          <w:sz w:val="24"/>
          <w:szCs w:val="24"/>
        </w:rPr>
        <w:t>стартовой</w:t>
      </w:r>
      <w:proofErr w:type="gramEnd"/>
      <w:r w:rsidRPr="006C4A8B">
        <w:rPr>
          <w:rStyle w:val="FontStyle16"/>
          <w:rFonts w:eastAsia="Gungsuh"/>
          <w:sz w:val="24"/>
          <w:szCs w:val="24"/>
        </w:rPr>
        <w:t>.</w:t>
      </w:r>
    </w:p>
    <w:p w:rsidR="005C3500" w:rsidRPr="006C4A8B" w:rsidRDefault="005C3500" w:rsidP="005C3500">
      <w:pPr>
        <w:pStyle w:val="Style2"/>
        <w:widowControl/>
        <w:spacing w:line="276" w:lineRule="auto"/>
        <w:ind w:firstLine="709"/>
        <w:rPr>
          <w:rFonts w:eastAsia="Gungsuh"/>
        </w:rPr>
      </w:pPr>
      <w:r w:rsidRPr="006C4A8B">
        <w:rPr>
          <w:rStyle w:val="FontStyle16"/>
          <w:rFonts w:eastAsia="Gungsuh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5C3500" w:rsidRPr="00360F4A" w:rsidRDefault="005C3500" w:rsidP="005C3500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F4A">
        <w:rPr>
          <w:rFonts w:ascii="Times New Roman" w:eastAsia="Calibri" w:hAnsi="Times New Roman" w:cs="Times New Roman"/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8E6DA0" w:rsidRPr="005C3500" w:rsidRDefault="008E6DA0" w:rsidP="005C3500">
      <w:bookmarkStart w:id="0" w:name="_GoBack"/>
      <w:bookmarkEnd w:id="0"/>
    </w:p>
    <w:sectPr w:rsidR="008E6DA0" w:rsidRPr="005C3500" w:rsidSect="00E16526">
      <w:footerReference w:type="default" r:id="rId10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C2" w:rsidRDefault="00495DC2">
      <w:pPr>
        <w:spacing w:after="0" w:line="240" w:lineRule="auto"/>
      </w:pPr>
      <w:r>
        <w:separator/>
      </w:r>
    </w:p>
  </w:endnote>
  <w:endnote w:type="continuationSeparator" w:id="0">
    <w:p w:rsidR="00495DC2" w:rsidRDefault="0049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/>
    <w:sdtContent>
      <w:p w:rsidR="00E75B5C" w:rsidRDefault="002D7DD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5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5B5C" w:rsidRDefault="00E75B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C2" w:rsidRDefault="00495DC2">
      <w:pPr>
        <w:spacing w:after="0" w:line="240" w:lineRule="auto"/>
      </w:pPr>
      <w:r>
        <w:separator/>
      </w:r>
    </w:p>
  </w:footnote>
  <w:footnote w:type="continuationSeparator" w:id="0">
    <w:p w:rsidR="00495DC2" w:rsidRDefault="00495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2516"/>
    <w:rsid w:val="000534D7"/>
    <w:rsid w:val="000614E1"/>
    <w:rsid w:val="00091B6D"/>
    <w:rsid w:val="000A0CA0"/>
    <w:rsid w:val="000C6C89"/>
    <w:rsid w:val="000E0173"/>
    <w:rsid w:val="000E3F59"/>
    <w:rsid w:val="000F10C8"/>
    <w:rsid w:val="000F5402"/>
    <w:rsid w:val="00120A8B"/>
    <w:rsid w:val="0013006D"/>
    <w:rsid w:val="00174172"/>
    <w:rsid w:val="001962AA"/>
    <w:rsid w:val="002436E6"/>
    <w:rsid w:val="00251DB1"/>
    <w:rsid w:val="0025754E"/>
    <w:rsid w:val="00261555"/>
    <w:rsid w:val="00264F00"/>
    <w:rsid w:val="002832AE"/>
    <w:rsid w:val="002C2EA5"/>
    <w:rsid w:val="002D7DD1"/>
    <w:rsid w:val="002F73A6"/>
    <w:rsid w:val="00314778"/>
    <w:rsid w:val="00343566"/>
    <w:rsid w:val="00350D00"/>
    <w:rsid w:val="00354DB7"/>
    <w:rsid w:val="00364CD9"/>
    <w:rsid w:val="00374FE0"/>
    <w:rsid w:val="003827DE"/>
    <w:rsid w:val="003A574A"/>
    <w:rsid w:val="003A6AA2"/>
    <w:rsid w:val="003D2AC0"/>
    <w:rsid w:val="003D4BDE"/>
    <w:rsid w:val="00417CC8"/>
    <w:rsid w:val="00425757"/>
    <w:rsid w:val="004329C6"/>
    <w:rsid w:val="00495DC2"/>
    <w:rsid w:val="004D26C6"/>
    <w:rsid w:val="004D4684"/>
    <w:rsid w:val="004E1E5A"/>
    <w:rsid w:val="004F1FAC"/>
    <w:rsid w:val="004F2FB0"/>
    <w:rsid w:val="00502578"/>
    <w:rsid w:val="00527513"/>
    <w:rsid w:val="00555FCC"/>
    <w:rsid w:val="00563482"/>
    <w:rsid w:val="005706B9"/>
    <w:rsid w:val="005961C2"/>
    <w:rsid w:val="005A4BD2"/>
    <w:rsid w:val="005B4735"/>
    <w:rsid w:val="005C3500"/>
    <w:rsid w:val="005F0D55"/>
    <w:rsid w:val="006057A1"/>
    <w:rsid w:val="00634E85"/>
    <w:rsid w:val="006379FF"/>
    <w:rsid w:val="006672F7"/>
    <w:rsid w:val="0067051E"/>
    <w:rsid w:val="00684843"/>
    <w:rsid w:val="006854DB"/>
    <w:rsid w:val="006C0202"/>
    <w:rsid w:val="006E1B94"/>
    <w:rsid w:val="006E3D88"/>
    <w:rsid w:val="006E4B98"/>
    <w:rsid w:val="007121B3"/>
    <w:rsid w:val="00724D21"/>
    <w:rsid w:val="0075386C"/>
    <w:rsid w:val="00754EE8"/>
    <w:rsid w:val="0077074E"/>
    <w:rsid w:val="00780E7B"/>
    <w:rsid w:val="00783362"/>
    <w:rsid w:val="007916A1"/>
    <w:rsid w:val="007A3685"/>
    <w:rsid w:val="007C7D28"/>
    <w:rsid w:val="007D53F7"/>
    <w:rsid w:val="007E7BA6"/>
    <w:rsid w:val="007F015E"/>
    <w:rsid w:val="007F41A1"/>
    <w:rsid w:val="00813EBC"/>
    <w:rsid w:val="00831B5A"/>
    <w:rsid w:val="00861AD5"/>
    <w:rsid w:val="008667F0"/>
    <w:rsid w:val="00872E98"/>
    <w:rsid w:val="008B0288"/>
    <w:rsid w:val="008C0FE2"/>
    <w:rsid w:val="008D0503"/>
    <w:rsid w:val="008E6DA0"/>
    <w:rsid w:val="00927320"/>
    <w:rsid w:val="00941FF9"/>
    <w:rsid w:val="0094469A"/>
    <w:rsid w:val="0095436B"/>
    <w:rsid w:val="00954878"/>
    <w:rsid w:val="0096595F"/>
    <w:rsid w:val="00975761"/>
    <w:rsid w:val="009A2C0B"/>
    <w:rsid w:val="009D61DE"/>
    <w:rsid w:val="009F37EF"/>
    <w:rsid w:val="00A04F16"/>
    <w:rsid w:val="00A21845"/>
    <w:rsid w:val="00A230F4"/>
    <w:rsid w:val="00A3366D"/>
    <w:rsid w:val="00A54355"/>
    <w:rsid w:val="00A6798B"/>
    <w:rsid w:val="00A91471"/>
    <w:rsid w:val="00A91E11"/>
    <w:rsid w:val="00AA1A7B"/>
    <w:rsid w:val="00AA4D6C"/>
    <w:rsid w:val="00AB0519"/>
    <w:rsid w:val="00AC0AB7"/>
    <w:rsid w:val="00AF4180"/>
    <w:rsid w:val="00AF4DAB"/>
    <w:rsid w:val="00B019DB"/>
    <w:rsid w:val="00B2516A"/>
    <w:rsid w:val="00B34142"/>
    <w:rsid w:val="00B920AD"/>
    <w:rsid w:val="00BB465E"/>
    <w:rsid w:val="00BC3CAF"/>
    <w:rsid w:val="00C107AC"/>
    <w:rsid w:val="00C234AC"/>
    <w:rsid w:val="00C34AAC"/>
    <w:rsid w:val="00C51278"/>
    <w:rsid w:val="00C57EED"/>
    <w:rsid w:val="00C8680F"/>
    <w:rsid w:val="00CA60D0"/>
    <w:rsid w:val="00CB4720"/>
    <w:rsid w:val="00CB60E4"/>
    <w:rsid w:val="00CE2668"/>
    <w:rsid w:val="00CE382D"/>
    <w:rsid w:val="00D105C9"/>
    <w:rsid w:val="00D5708D"/>
    <w:rsid w:val="00D63C93"/>
    <w:rsid w:val="00DA4A45"/>
    <w:rsid w:val="00DE24C6"/>
    <w:rsid w:val="00DF1FE5"/>
    <w:rsid w:val="00E079E7"/>
    <w:rsid w:val="00E16526"/>
    <w:rsid w:val="00E63E66"/>
    <w:rsid w:val="00E675D5"/>
    <w:rsid w:val="00E71FED"/>
    <w:rsid w:val="00E755DB"/>
    <w:rsid w:val="00E75B5C"/>
    <w:rsid w:val="00E803AC"/>
    <w:rsid w:val="00EB5685"/>
    <w:rsid w:val="00EE0655"/>
    <w:rsid w:val="00EE306B"/>
    <w:rsid w:val="00F139F1"/>
    <w:rsid w:val="00F84389"/>
    <w:rsid w:val="00F9526E"/>
    <w:rsid w:val="00FA0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00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AppData\Local\Temp\Toktom\38759b4f-1bb3-404f-9d30-f3caf77c6654\documen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DB2125-9ED3-4114-B181-95F81BC7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94</cp:revision>
  <cp:lastPrinted>2017-01-13T04:07:00Z</cp:lastPrinted>
  <dcterms:created xsi:type="dcterms:W3CDTF">2016-03-17T08:16:00Z</dcterms:created>
  <dcterms:modified xsi:type="dcterms:W3CDTF">2021-06-14T05:00:00Z</dcterms:modified>
</cp:coreProperties>
</file>