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C5" w:rsidRPr="00AE386A" w:rsidRDefault="00D440C5" w:rsidP="00D440C5">
      <w:pPr>
        <w:spacing w:after="0" w:line="240" w:lineRule="auto"/>
        <w:ind w:left="552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440C5" w:rsidRPr="00AE386A" w:rsidRDefault="00D440C5" w:rsidP="00D440C5">
      <w:pPr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440C5" w:rsidRPr="00AE386A" w:rsidRDefault="00D440C5" w:rsidP="00D440C5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E386A">
        <w:rPr>
          <w:rFonts w:ascii="Times New Roman" w:hAnsi="Times New Roman" w:cs="Times New Roman"/>
          <w:b/>
          <w:sz w:val="28"/>
          <w:szCs w:val="28"/>
        </w:rPr>
        <w:t>Утверждено</w:t>
      </w:r>
    </w:p>
    <w:p w:rsidR="00D440C5" w:rsidRPr="00AE386A" w:rsidRDefault="00D440C5" w:rsidP="00D440C5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E386A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r w:rsidRPr="00AE386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Министерства энергетики и промышленности </w:t>
      </w:r>
    </w:p>
    <w:p w:rsidR="00D440C5" w:rsidRPr="00AE386A" w:rsidRDefault="00D440C5" w:rsidP="00D440C5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E386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Кыргызской Республики </w:t>
      </w:r>
    </w:p>
    <w:p w:rsidR="00D440C5" w:rsidRPr="00AE386A" w:rsidRDefault="00D440C5" w:rsidP="00D440C5">
      <w:pPr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E386A">
        <w:rPr>
          <w:rFonts w:ascii="Times New Roman" w:hAnsi="Times New Roman" w:cs="Times New Roman"/>
          <w:b/>
          <w:sz w:val="28"/>
          <w:szCs w:val="28"/>
        </w:rPr>
        <w:t>№____ ___от____мая 2021 г.</w:t>
      </w:r>
    </w:p>
    <w:p w:rsidR="00D440C5" w:rsidRPr="00AE386A" w:rsidRDefault="00D440C5" w:rsidP="00D440C5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40C5" w:rsidRPr="00AE386A" w:rsidRDefault="00D440C5" w:rsidP="00D440C5">
      <w:pPr>
        <w:spacing w:after="120" w:line="240" w:lineRule="auto"/>
        <w:ind w:left="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86A">
        <w:rPr>
          <w:rFonts w:ascii="Times New Roman" w:eastAsia="Calibri" w:hAnsi="Times New Roman" w:cs="Times New Roman"/>
          <w:b/>
          <w:sz w:val="28"/>
          <w:szCs w:val="28"/>
        </w:rPr>
        <w:t xml:space="preserve">Условия аукциона по предоставлению права пользования недрами с целью </w:t>
      </w:r>
      <w:r>
        <w:rPr>
          <w:rFonts w:ascii="Times New Roman" w:eastAsia="Calibri" w:hAnsi="Times New Roman" w:cs="Times New Roman"/>
          <w:b/>
          <w:sz w:val="28"/>
          <w:szCs w:val="28"/>
        </w:rPr>
        <w:t>разработки</w:t>
      </w:r>
      <w:r w:rsidRPr="00AE386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каменноугольного</w:t>
      </w:r>
      <w:r w:rsidRPr="00AE38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месторождения</w:t>
      </w:r>
      <w:r w:rsidRPr="00AE386A">
        <w:rPr>
          <w:rFonts w:ascii="Times New Roman" w:hAnsi="Times New Roman" w:cs="Times New Roman"/>
          <w:b/>
          <w:sz w:val="28"/>
          <w:szCs w:val="28"/>
        </w:rPr>
        <w:t xml:space="preserve"> «Кара-Тыт»</w:t>
      </w:r>
    </w:p>
    <w:p w:rsidR="00D440C5" w:rsidRPr="00AE386A" w:rsidRDefault="00D440C5" w:rsidP="00D440C5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Организатор аукциона в соответствии с постановлением Правительства Кыргызской Республики от 29 ноября 2018 года № 561: Государственное агентство геологии и недропользование при министерстве энергетики и промышленности Кыргызской Республики, уполномоченный государственный орган.</w:t>
      </w:r>
    </w:p>
    <w:p w:rsidR="00D440C5" w:rsidRPr="00AE386A" w:rsidRDefault="00D440C5" w:rsidP="00D440C5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1. Предмет аукциона и общие сведения об объекте недр.</w:t>
      </w:r>
    </w:p>
    <w:p w:rsidR="00D440C5" w:rsidRPr="00AE386A" w:rsidRDefault="00D440C5" w:rsidP="00D44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1.1. Предмет аукциона: Право пользования недрами с целью разработки</w:t>
      </w:r>
      <w:r w:rsidRPr="00AE38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386A">
        <w:rPr>
          <w:rFonts w:ascii="Times New Roman" w:hAnsi="Times New Roman" w:cs="Times New Roman"/>
          <w:sz w:val="28"/>
          <w:szCs w:val="28"/>
        </w:rPr>
        <w:t xml:space="preserve">месторождения «Кара-Тыт» в соответствии с Законом Кыргызской Республики «О недрах». </w:t>
      </w:r>
    </w:p>
    <w:p w:rsidR="00D440C5" w:rsidRPr="00AE386A" w:rsidRDefault="00D440C5" w:rsidP="00D44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 xml:space="preserve">Объект недр, право пользования которым выставляется на аукцион: </w:t>
      </w:r>
      <w:r w:rsidRPr="00AE386A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AE386A">
        <w:rPr>
          <w:rFonts w:ascii="Times New Roman" w:hAnsi="Times New Roman" w:cs="Times New Roman"/>
          <w:sz w:val="28"/>
          <w:szCs w:val="28"/>
        </w:rPr>
        <w:t>месторождение «Кара-Тыт».</w:t>
      </w:r>
    </w:p>
    <w:p w:rsidR="00D440C5" w:rsidRPr="00AE386A" w:rsidRDefault="00D440C5" w:rsidP="00D440C5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1.2. Форма аукциона: открытая.</w:t>
      </w:r>
    </w:p>
    <w:p w:rsidR="00D440C5" w:rsidRPr="00AE386A" w:rsidRDefault="00D440C5" w:rsidP="00D440C5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1.3. Географическое расположение объекта недр.</w:t>
      </w:r>
    </w:p>
    <w:p w:rsidR="00D440C5" w:rsidRPr="00AE386A" w:rsidRDefault="00D440C5" w:rsidP="00D440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Административно месторождение «Кара-Тыт» относится к Аксыйскому району Джалал-Абадской области Кыргызской Республики.</w:t>
      </w:r>
    </w:p>
    <w:p w:rsidR="00D440C5" w:rsidRPr="00AE386A" w:rsidRDefault="00D440C5" w:rsidP="00D440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Месторождение расположено в 20 км севернее г. Ташкомур.</w:t>
      </w:r>
    </w:p>
    <w:p w:rsidR="00D440C5" w:rsidRPr="00AE386A" w:rsidRDefault="00D440C5" w:rsidP="00D44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 xml:space="preserve">Рельеф месторождения представляет собой всхолмленное плато, рассеченное глубокими саями с крутыми склонами и узкими днищами. Общий уклон саев и понижение рельефа направлены в сторону водосборного ручья Кара-Тыт, являющегося левым притоком реки Кара-Суу. Абсолютные высотные отметки поверхности месторождения колеблются в пределах 700-1200м над уровнем моря. Относительные превышения водоразделов над тальвегами саев не превышают 50м. </w:t>
      </w:r>
    </w:p>
    <w:p w:rsidR="00D440C5" w:rsidRPr="00AE386A" w:rsidRDefault="00D440C5" w:rsidP="00D44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1.4. Размер лицензионной площади:</w:t>
      </w:r>
    </w:p>
    <w:p w:rsidR="00D440C5" w:rsidRPr="00AE386A" w:rsidRDefault="00D440C5" w:rsidP="00D440C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 xml:space="preserve">Координаты угловых точек площади в прямоугольной системе координат.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D440C5" w:rsidRPr="00867125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D440C5" w:rsidRPr="00867125" w:rsidTr="004E31EC">
        <w:trPr>
          <w:trHeight w:val="211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13267778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4596564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13270900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4598412</w:t>
            </w:r>
          </w:p>
        </w:tc>
      </w:tr>
      <w:tr w:rsidR="00D440C5" w:rsidRPr="00867125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13267941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4597302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13271288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4597860</w:t>
            </w:r>
          </w:p>
        </w:tc>
      </w:tr>
      <w:tr w:rsidR="00D440C5" w:rsidRPr="00867125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13268247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4597722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13271414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4597344</w:t>
            </w:r>
          </w:p>
        </w:tc>
      </w:tr>
      <w:tr w:rsidR="00D440C5" w:rsidRPr="00867125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13269125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4597998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13271255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4596715</w:t>
            </w:r>
          </w:p>
        </w:tc>
      </w:tr>
      <w:tr w:rsidR="00D440C5" w:rsidRPr="00867125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13269000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4598700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13270875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4596309</w:t>
            </w:r>
          </w:p>
        </w:tc>
      </w:tr>
      <w:tr w:rsidR="00D440C5" w:rsidRPr="00867125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13269389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4598689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13270494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4596140</w:t>
            </w:r>
          </w:p>
        </w:tc>
      </w:tr>
      <w:tr w:rsidR="00D440C5" w:rsidRPr="00867125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13269468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4598603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13270212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4595404</w:t>
            </w:r>
          </w:p>
        </w:tc>
      </w:tr>
      <w:tr w:rsidR="00D440C5" w:rsidRPr="00867125" w:rsidTr="004E31EC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13269745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4598685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13269564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4594831</w:t>
            </w:r>
          </w:p>
        </w:tc>
      </w:tr>
      <w:tr w:rsidR="00D440C5" w:rsidRPr="00867125" w:rsidTr="004E31EC">
        <w:trPr>
          <w:trHeight w:val="43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13269729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4598813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13268561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4596350</w:t>
            </w:r>
          </w:p>
        </w:tc>
      </w:tr>
      <w:tr w:rsidR="00D440C5" w:rsidRPr="00867125" w:rsidTr="004E31EC">
        <w:trPr>
          <w:trHeight w:val="7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13269824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4598871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13268186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4595957</w:t>
            </w:r>
          </w:p>
        </w:tc>
      </w:tr>
      <w:tr w:rsidR="00D440C5" w:rsidRPr="00867125" w:rsidTr="004E31EC">
        <w:trPr>
          <w:trHeight w:val="1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12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13270600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125">
              <w:rPr>
                <w:rFonts w:ascii="Times New Roman" w:eastAsia="Times New Roman" w:hAnsi="Times New Roman" w:cs="Times New Roman"/>
                <w:sz w:val="24"/>
                <w:szCs w:val="24"/>
              </w:rPr>
              <w:t>4598700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867125" w:rsidRDefault="00D440C5" w:rsidP="004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40C5" w:rsidRPr="00AE386A" w:rsidRDefault="00D440C5" w:rsidP="00D440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86A">
        <w:rPr>
          <w:rFonts w:ascii="Times New Roman" w:hAnsi="Times New Roman" w:cs="Times New Roman"/>
          <w:sz w:val="28"/>
          <w:szCs w:val="28"/>
        </w:rPr>
        <w:t>Площадь составляет 851,8</w:t>
      </w:r>
      <w:r w:rsidRPr="00AE3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</w:t>
      </w:r>
    </w:p>
    <w:p w:rsidR="00D440C5" w:rsidRDefault="00D440C5" w:rsidP="00D4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исключением действующих лицензии № 4610 ТП, № 2849 СЕ и № 2510 АП.</w:t>
      </w:r>
    </w:p>
    <w:p w:rsidR="00D440C5" w:rsidRPr="00AE386A" w:rsidRDefault="00D440C5" w:rsidP="00D440C5">
      <w:pPr>
        <w:spacing w:after="12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86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E386A">
        <w:rPr>
          <w:rFonts w:ascii="Times New Roman" w:hAnsi="Times New Roman" w:cs="Times New Roman"/>
          <w:b/>
          <w:sz w:val="28"/>
          <w:szCs w:val="28"/>
        </w:rPr>
        <w:t>. Геологическая характеристика месторождения.</w:t>
      </w:r>
    </w:p>
    <w:p w:rsidR="00D440C5" w:rsidRPr="00AE386A" w:rsidRDefault="00D440C5" w:rsidP="00D44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В 1954г. геологами Г.Р.Сычевым, А.А.Ариповым и З.У.Желяевым в районе Тегенеского каменноугольного месторождения были проведены геолого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E386A">
        <w:rPr>
          <w:rFonts w:ascii="Times New Roman" w:hAnsi="Times New Roman" w:cs="Times New Roman"/>
          <w:sz w:val="28"/>
          <w:szCs w:val="28"/>
        </w:rPr>
        <w:t xml:space="preserve">съемочные работы масштаба 1:25000. Геологической съемкой была охвачена также площадь месторождения Кара-Тыт. В результате работ было проведено описание юрских, меловых и палеоген-неогеновых отложений, изучена угленосность и дана оценка месторождениям.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В 1955г. под руководством Л.И.Филатовой были проведены геолого-съемочные работы масштаба 1:5000 на Тегенеском каменноугольном месторождении с охватом площади месторождения Кара-Тыт. В результате работ была составлена геологическая карта масштаба 1:5000, прослежены выходы угольного пласта на поверхности горными выработками. Одновременно с проведением геологической съемки было проведено бурение разведочных скважин. В результате проведенных работ были подсчитаны запасы угля месторождения Кара-Тыт и утверждены в ГКЗ СССР (Протокол № 1237 от 28 июня 1956г.) в следующих количествах по категориям: В-5356 тыс.т, С</w:t>
      </w:r>
      <w:r w:rsidRPr="00AE386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E386A">
        <w:rPr>
          <w:rFonts w:ascii="Times New Roman" w:hAnsi="Times New Roman" w:cs="Times New Roman"/>
          <w:sz w:val="28"/>
          <w:szCs w:val="28"/>
        </w:rPr>
        <w:t>-9853 тыс.т и С</w:t>
      </w:r>
      <w:r w:rsidRPr="00AE386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E386A">
        <w:rPr>
          <w:rFonts w:ascii="Times New Roman" w:hAnsi="Times New Roman" w:cs="Times New Roman"/>
          <w:sz w:val="28"/>
          <w:szCs w:val="28"/>
        </w:rPr>
        <w:t xml:space="preserve">-1249 тыс.т, итого-28158 тыс.т. Подсчет запасов произведен при минимальной мощности пласта 0.6м и максимальной зольности 40%.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В 1969г. (Копылов Б.В.) по месторождению Кара-Тыт произведена расчистка балансовых запасов с учетом кондиций, установленных для Ташкомурского месторождения в 1960г.: минимальная рабочая мощность - 1.0м (при крутом залегании - 0.8м), максимальная зольность - 30%. В результате расчистки получены запасы в следующих количествах по категориям: В-3571 тыс.т, С</w:t>
      </w:r>
      <w:r w:rsidRPr="00AE386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E386A">
        <w:rPr>
          <w:rFonts w:ascii="Times New Roman" w:hAnsi="Times New Roman" w:cs="Times New Roman"/>
          <w:sz w:val="28"/>
          <w:szCs w:val="28"/>
        </w:rPr>
        <w:t>-7888 тыс.т и С</w:t>
      </w:r>
      <w:r w:rsidRPr="00AE386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E386A">
        <w:rPr>
          <w:rFonts w:ascii="Times New Roman" w:hAnsi="Times New Roman" w:cs="Times New Roman"/>
          <w:sz w:val="28"/>
          <w:szCs w:val="28"/>
        </w:rPr>
        <w:t xml:space="preserve">-3323 тыс.т. , итого-14782 тыс.т. Эти запасы по решению Центральной межведомственной комиссии по расчистке баланса запасов углей не были внесены в баланс ВГФ ввиду их небольшого количества и повышенной (35-40%) зольности угля.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В 1975-76гг. на месторождении проводились поисково-ревизионные работы на мезозойские бокситы, приуроченные к контактам палеозоя и мезозоя, Ферганской партией (Баногин С.Н., 1976г.). Основное внимание работ было направлено на вскрытие контакта палеозоя и мезозоя и опробование пород коры выветривания на бокситы.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В 1982-1985гг. на месторождении проводилась доразведка месторождения. В 1983г. (Солпуев Т., 1983г.) подсчитаны запасы по локальному северо-западному участку и утверждены запасы угля в ТКЗ Управления геологии Киргизской ССР (протокол № 836 от 23 февраля 1983г.) в следующих количествах по категориям: </w:t>
      </w:r>
    </w:p>
    <w:p w:rsidR="00D440C5" w:rsidRPr="00AE386A" w:rsidRDefault="00D440C5" w:rsidP="00D44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 xml:space="preserve">В-475 тыс.т, </w:t>
      </w:r>
    </w:p>
    <w:p w:rsidR="00D440C5" w:rsidRPr="00AE386A" w:rsidRDefault="00D440C5" w:rsidP="00D44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>С</w:t>
      </w:r>
      <w:r w:rsidRPr="00AE386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E386A">
        <w:rPr>
          <w:rFonts w:ascii="Times New Roman" w:hAnsi="Times New Roman" w:cs="Times New Roman"/>
          <w:sz w:val="28"/>
          <w:szCs w:val="28"/>
        </w:rPr>
        <w:t xml:space="preserve">-613 тыс.т, </w:t>
      </w:r>
    </w:p>
    <w:p w:rsidR="00D440C5" w:rsidRPr="00AE386A" w:rsidRDefault="00D440C5" w:rsidP="00D44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b/>
          <w:sz w:val="28"/>
          <w:szCs w:val="28"/>
        </w:rPr>
        <w:t>итого-</w:t>
      </w:r>
      <w:r w:rsidRPr="00AE386A">
        <w:rPr>
          <w:rFonts w:ascii="Times New Roman" w:hAnsi="Times New Roman" w:cs="Times New Roman"/>
          <w:sz w:val="28"/>
          <w:szCs w:val="28"/>
        </w:rPr>
        <w:t xml:space="preserve"> 1083 тыс.т. </w:t>
      </w:r>
    </w:p>
    <w:p w:rsidR="00D440C5" w:rsidRPr="00AE386A" w:rsidRDefault="00D440C5" w:rsidP="00D4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lastRenderedPageBreak/>
        <w:t xml:space="preserve">При подсчете запасов приняты кондиции: минимальная мощность 1.0м, максимальная зольность 35%.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Объемы буровых работ по стадиям геологоразведочных работ приведены в таблице.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560"/>
        <w:gridCol w:w="2126"/>
      </w:tblGrid>
      <w:tr w:rsidR="00D440C5" w:rsidRPr="00AE386A" w:rsidTr="004E31EC">
        <w:trPr>
          <w:trHeight w:val="495"/>
          <w:jc w:val="center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Стадия работ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 работ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скважин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бурения</w:t>
            </w:r>
          </w:p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в пог. м.</w:t>
            </w:r>
          </w:p>
        </w:tc>
      </w:tr>
      <w:tr w:rsidR="00D440C5" w:rsidRPr="00AE386A" w:rsidTr="004E31EC">
        <w:trPr>
          <w:jc w:val="center"/>
        </w:trPr>
        <w:tc>
          <w:tcPr>
            <w:tcW w:w="170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440C5" w:rsidRPr="00AE386A" w:rsidTr="004E31EC">
        <w:trPr>
          <w:jc w:val="center"/>
        </w:trPr>
        <w:tc>
          <w:tcPr>
            <w:tcW w:w="1701" w:type="dxa"/>
            <w:tcBorders>
              <w:top w:val="doub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sz w:val="28"/>
                <w:szCs w:val="28"/>
              </w:rPr>
              <w:t>Дет. разведка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sz w:val="28"/>
                <w:szCs w:val="28"/>
              </w:rPr>
              <w:t>1955г.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sz w:val="28"/>
                <w:szCs w:val="28"/>
              </w:rPr>
              <w:t>2738.7</w:t>
            </w:r>
          </w:p>
        </w:tc>
      </w:tr>
      <w:tr w:rsidR="00D440C5" w:rsidRPr="00AE386A" w:rsidTr="004E31EC">
        <w:trPr>
          <w:jc w:val="center"/>
        </w:trPr>
        <w:tc>
          <w:tcPr>
            <w:tcW w:w="1701" w:type="dxa"/>
            <w:tcBorders>
              <w:top w:val="dotted" w:sz="4" w:space="0" w:color="auto"/>
              <w:left w:val="single" w:sz="6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sz w:val="28"/>
                <w:szCs w:val="28"/>
              </w:rPr>
              <w:t>Доразведка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sz w:val="28"/>
                <w:szCs w:val="28"/>
              </w:rPr>
              <w:t>1982-1985гг.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tabs>
                <w:tab w:val="right" w:pos="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right w:val="single" w:sz="6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sz w:val="28"/>
                <w:szCs w:val="28"/>
              </w:rPr>
              <w:t>25664.0</w:t>
            </w:r>
          </w:p>
        </w:tc>
      </w:tr>
      <w:tr w:rsidR="00D440C5" w:rsidRPr="00AE386A" w:rsidTr="004E31EC">
        <w:trPr>
          <w:jc w:val="center"/>
        </w:trPr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209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E386A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86A">
              <w:rPr>
                <w:rFonts w:ascii="Times New Roman" w:hAnsi="Times New Roman" w:cs="Times New Roman"/>
                <w:b/>
                <w:sz w:val="28"/>
                <w:szCs w:val="28"/>
              </w:rPr>
              <w:t>28402.7</w:t>
            </w:r>
          </w:p>
        </w:tc>
      </w:tr>
    </w:tbl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 xml:space="preserve"> </w:t>
      </w:r>
      <w:r w:rsidRPr="00AE386A">
        <w:rPr>
          <w:rFonts w:ascii="Times New Roman" w:hAnsi="Times New Roman" w:cs="Times New Roman"/>
          <w:sz w:val="28"/>
          <w:szCs w:val="28"/>
        </w:rPr>
        <w:tab/>
        <w:t xml:space="preserve">По результатам доразведки 1982-1985гг. подсчитаны запасы и утверждены в ГКЗ (протокол № 9823 от 16 октября 1985г.).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В геологическом строении месторождения принимают участие отложения палеозоя, мезозоя и кайнозоя.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Невыветрелые угли черного цвета, в большинстве со смолистым блеском, редкими трещинами усыхания.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В зоне выветривания угли месторождения имеют черный цвет, реже с буроватым оттенком и полублестящим смолистым блеском. В зоне выветривания угли теряют свою структуру, имеют пониженную крепость, но почти не теряют своих технологических качеств.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Глубина зоны физического и химического выветривания угля, по данным горных выработок и скважин, приближенно колеблется от 8 до 22м и в среднем принята 15м от дневной поверхности земли.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Петрографическое изучение углей месторождения проведено в 1983г. углепетрографом Сарбеевой Л. (г.Ленинград) по 10 образцам, отобранным из борта карьера и скважин.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В таблице приводится микрокомпонентный (вещественный) состав и отражательная способность витринита углей пласта “Основного”. </w:t>
      </w:r>
    </w:p>
    <w:tbl>
      <w:tblPr>
        <w:tblW w:w="0" w:type="auto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101"/>
        <w:gridCol w:w="1219"/>
        <w:gridCol w:w="1160"/>
        <w:gridCol w:w="1306"/>
        <w:gridCol w:w="1134"/>
        <w:gridCol w:w="1040"/>
        <w:gridCol w:w="945"/>
        <w:gridCol w:w="992"/>
      </w:tblGrid>
      <w:tr w:rsidR="00D440C5" w:rsidRPr="00A077C6" w:rsidTr="004E31EC">
        <w:trPr>
          <w:jc w:val="center"/>
        </w:trPr>
        <w:tc>
          <w:tcPr>
            <w:tcW w:w="8897" w:type="dxa"/>
            <w:gridSpan w:val="8"/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622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Номер образцов</w:t>
            </w:r>
          </w:p>
        </w:tc>
        <w:tc>
          <w:tcPr>
            <w:tcW w:w="12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отражения витринита R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0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65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Микрокомпонентный (вещественный) состав</w:t>
            </w:r>
          </w:p>
        </w:tc>
      </w:tr>
      <w:tr w:rsidR="00D440C5" w:rsidRPr="00A077C6" w:rsidTr="004E31EC">
        <w:trPr>
          <w:trHeight w:val="495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витринит</w:t>
            </w:r>
          </w:p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Vt, %</w:t>
            </w:r>
          </w:p>
        </w:tc>
        <w:tc>
          <w:tcPr>
            <w:tcW w:w="130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семифюзе-нит SF, %</w:t>
            </w:r>
          </w:p>
        </w:tc>
        <w:tc>
          <w:tcPr>
            <w:tcW w:w="113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фюзенит F, %</w:t>
            </w:r>
          </w:p>
        </w:tc>
        <w:tc>
          <w:tcPr>
            <w:tcW w:w="104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споринит Sp,%</w:t>
            </w:r>
          </w:p>
        </w:tc>
        <w:tc>
          <w:tcPr>
            <w:tcW w:w="94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кутинит Ct, %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резинит R, %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0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ub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9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160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306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45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24.5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21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11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553.0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121.0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173.5</w:t>
            </w:r>
          </w:p>
        </w:tc>
        <w:tc>
          <w:tcPr>
            <w:tcW w:w="10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89.5</w:t>
            </w:r>
          </w:p>
        </w:tc>
        <w:tc>
          <w:tcPr>
            <w:tcW w:w="9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14.50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17.35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8.95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</w:tr>
    </w:tbl>
    <w:p w:rsidR="00D440C5" w:rsidRPr="00AE386A" w:rsidRDefault="00D440C5" w:rsidP="00D440C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222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E386A">
        <w:rPr>
          <w:rFonts w:ascii="Times New Roman" w:hAnsi="Times New Roman" w:cs="Times New Roman"/>
          <w:sz w:val="28"/>
          <w:szCs w:val="28"/>
        </w:rPr>
        <w:t xml:space="preserve">Сумма фюзенизированного компонента </w:t>
      </w:r>
      <w:r w:rsidRPr="00AE386A">
        <w:rPr>
          <w:rFonts w:ascii="Times New Roman" w:hAnsi="Times New Roman" w:cs="Times New Roman"/>
          <w:sz w:val="28"/>
          <w:szCs w:val="28"/>
        </w:rPr>
        <w:sym w:font="Symbol" w:char="F0E5"/>
      </w:r>
      <w:r w:rsidRPr="00AE386A">
        <w:rPr>
          <w:rFonts w:ascii="Times New Roman" w:hAnsi="Times New Roman" w:cs="Times New Roman"/>
          <w:sz w:val="28"/>
          <w:szCs w:val="28"/>
        </w:rPr>
        <w:t>ОК=29.45.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По петрографическому составу угли месторождения разнообразны. В пласте принимают участие следующие типы и разновидности гумусовых углей: ультроклареновый неясно штриховатый, клареновый и дюрено- клареновый полосчатый, а также кларенодюреновый и дюреновый разного состава и текстуры. В пласте преобладают клареновые, кларено- дюреновые и дюреновые угли.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В 1984г. Карагандинским научно- исследовательским угольным институтом (КНИУИ) и Восточным углехимическим институтом (ВУХИН) при составлении Проекта государственного стандарта Союза ССР “Угли Средней Азии, классификация” проведено определение классификационных параметров углей месторождения Кара- Тыт.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Классификационные параметры углей месторождения Кара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86A">
        <w:rPr>
          <w:rFonts w:ascii="Times New Roman" w:hAnsi="Times New Roman" w:cs="Times New Roman"/>
          <w:sz w:val="28"/>
          <w:szCs w:val="28"/>
        </w:rPr>
        <w:t xml:space="preserve">- Тыт по данным КНИУИ и ВУХИН приведены в таблице.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850"/>
        <w:gridCol w:w="1077"/>
        <w:gridCol w:w="963"/>
        <w:gridCol w:w="1112"/>
        <w:gridCol w:w="993"/>
        <w:gridCol w:w="850"/>
        <w:gridCol w:w="851"/>
        <w:gridCol w:w="992"/>
      </w:tblGrid>
      <w:tr w:rsidR="00D440C5" w:rsidRPr="00A077C6" w:rsidTr="004E31EC">
        <w:trPr>
          <w:jc w:val="center"/>
        </w:trPr>
        <w:tc>
          <w:tcPr>
            <w:tcW w:w="11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пласта</w:t>
            </w:r>
          </w:p>
        </w:tc>
        <w:tc>
          <w:tcPr>
            <w:tcW w:w="40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Классификационные параметры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Кодовый номер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по ГОСТ 25543-82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Марка, группа и подгруппа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показ. отраж. витрин. R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0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10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Сумма фюзениз. комп.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E5"/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ОК,%</w:t>
            </w:r>
          </w:p>
        </w:tc>
        <w:tc>
          <w:tcPr>
            <w:tcW w:w="963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 летучих 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вещ-в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daf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111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толщ. пл. слоя y,мм или показ. Рога RJ, %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по ГОСТ 25543- 82</w:t>
            </w:r>
          </w:p>
        </w:tc>
      </w:tr>
      <w:tr w:rsidR="00D440C5" w:rsidRPr="00A077C6" w:rsidTr="004E31EC">
        <w:trPr>
          <w:trHeight w:val="669"/>
          <w:jc w:val="center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группа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подгруппа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1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D440C5" w:rsidRPr="00A077C6" w:rsidTr="004E31EC">
        <w:trPr>
          <w:jc w:val="center"/>
        </w:trPr>
        <w:tc>
          <w:tcPr>
            <w:tcW w:w="1101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850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63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41.9</w:t>
            </w:r>
          </w:p>
        </w:tc>
        <w:tc>
          <w:tcPr>
            <w:tcW w:w="1112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0414200</w:t>
            </w:r>
          </w:p>
        </w:tc>
        <w:tc>
          <w:tcPr>
            <w:tcW w:w="850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851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1Д</w:t>
            </w:r>
          </w:p>
        </w:tc>
        <w:tc>
          <w:tcPr>
            <w:tcW w:w="992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1ДВ</w:t>
            </w:r>
          </w:p>
        </w:tc>
      </w:tr>
    </w:tbl>
    <w:p w:rsidR="00D440C5" w:rsidRPr="00E2382F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40C5" w:rsidRPr="00E2382F" w:rsidRDefault="00D440C5" w:rsidP="00D4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>Усредненные технические показатели угля по рядовым пробам приведены в таблице, где показаны пределы колебаний и средние значения, в скобках указано количество проб, участвующих в выведении средних значений.</w:t>
      </w: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1559"/>
        <w:gridCol w:w="1276"/>
        <w:gridCol w:w="1418"/>
        <w:gridCol w:w="1559"/>
        <w:gridCol w:w="1417"/>
        <w:gridCol w:w="1560"/>
      </w:tblGrid>
      <w:tr w:rsidR="00D440C5" w:rsidRPr="00A077C6" w:rsidTr="004E31EC">
        <w:trPr>
          <w:jc w:val="center"/>
        </w:trPr>
        <w:tc>
          <w:tcPr>
            <w:tcW w:w="8789" w:type="dxa"/>
            <w:gridSpan w:val="6"/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</w:tc>
      </w:tr>
      <w:tr w:rsidR="00D440C5" w:rsidRPr="00A077C6" w:rsidTr="004E31EC">
        <w:trPr>
          <w:trHeight w:val="1035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Влага аналити-ческая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а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Зольность A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Массовая доля общей серы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t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 летучих веществ 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daf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Удельная теплота сгора-ния по бомбе Q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daf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,МДж/кг</w:t>
            </w:r>
          </w:p>
        </w:tc>
      </w:tr>
      <w:tr w:rsidR="00D440C5" w:rsidRPr="00A077C6" w:rsidTr="004E31EC">
        <w:trPr>
          <w:jc w:val="center"/>
        </w:trPr>
        <w:tc>
          <w:tcPr>
            <w:tcW w:w="155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D440C5" w:rsidRPr="00A077C6" w:rsidTr="004E31EC">
        <w:trPr>
          <w:trHeight w:val="765"/>
          <w:jc w:val="center"/>
        </w:trPr>
        <w:tc>
          <w:tcPr>
            <w:tcW w:w="1559" w:type="dxa"/>
            <w:tcBorders>
              <w:top w:val="doub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По скважинам доразведки 1982-84гг.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1.26-23.71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9.99(1541)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3.68-40.0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21.73(1531)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0.21- 2.8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1.05(1026)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31.57- 64.19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43.31(1099)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25.58-33.43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30.05(901)</w:t>
            </w:r>
          </w:p>
        </w:tc>
      </w:tr>
      <w:tr w:rsidR="00D440C5" w:rsidRPr="00A077C6" w:rsidTr="004E31EC">
        <w:trPr>
          <w:trHeight w:val="490"/>
          <w:jc w:val="center"/>
        </w:trPr>
        <w:tc>
          <w:tcPr>
            <w:tcW w:w="1559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По горным ра-ботам 1955г.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9.54-12.51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10.59(10)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10.73-19.37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15.87(10)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1.03-3.89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2.11(10)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38.11-43.81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42.09(10)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26.64-31.04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30.00(10)</w:t>
            </w:r>
          </w:p>
        </w:tc>
      </w:tr>
    </w:tbl>
    <w:p w:rsidR="00D440C5" w:rsidRPr="00386222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0C5" w:rsidRPr="00E2382F" w:rsidRDefault="00D440C5" w:rsidP="00D4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 xml:space="preserve">Из-за малочисленности проб, данные по горным выработкам являются малодостоверными. </w:t>
      </w:r>
    </w:p>
    <w:p w:rsidR="00D440C5" w:rsidRPr="00E2382F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ab/>
        <w:t xml:space="preserve">Кроме этого, показатели качества угля по горным выработкам характеризуют, в основном, зону выветривания угольного пласта. </w:t>
      </w:r>
    </w:p>
    <w:p w:rsidR="00D440C5" w:rsidRPr="00E2382F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lastRenderedPageBreak/>
        <w:tab/>
        <w:t xml:space="preserve">Технические показатели углей по данным КНИУИ и ВУХИН (1984г.) приведены в таблице. </w:t>
      </w:r>
    </w:p>
    <w:tbl>
      <w:tblPr>
        <w:tblW w:w="935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134"/>
        <w:gridCol w:w="993"/>
        <w:gridCol w:w="850"/>
        <w:gridCol w:w="851"/>
        <w:gridCol w:w="850"/>
        <w:gridCol w:w="851"/>
        <w:gridCol w:w="1134"/>
      </w:tblGrid>
      <w:tr w:rsidR="00D440C5" w:rsidRPr="00A077C6" w:rsidTr="004E31EC">
        <w:trPr>
          <w:jc w:val="center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Наиме-нование пласта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</w:p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отбора</w:t>
            </w:r>
          </w:p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проб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Номера актов и дата отбора проб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Мощ-ность пласта, м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качества</w:t>
            </w:r>
          </w:p>
        </w:tc>
      </w:tr>
      <w:tr w:rsidR="00D440C5" w:rsidRPr="00A077C6" w:rsidTr="004E31EC">
        <w:trPr>
          <w:trHeight w:val="510"/>
          <w:jc w:val="center"/>
        </w:trPr>
        <w:tc>
          <w:tcPr>
            <w:tcW w:w="9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850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da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t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daf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</w:p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МДж/кг</w:t>
            </w: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top w:val="double" w:sz="6" w:space="0" w:color="auto"/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“Основ-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р-з Кара-Тыт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A077C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а</w:t>
            </w: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ной”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30м от забоя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14.06.84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3.85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16.8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43.4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23.027</w:t>
            </w: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25м от забоя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12.01.84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3.05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15.7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40.8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22.358</w:t>
            </w: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р-з Кара-Тыт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30.08.84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4.35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40.8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21.143</w:t>
            </w: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в забое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22.03.84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14.8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40.9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22.525</w:t>
            </w: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7м от забоя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15.02.84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4.09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15.8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22.359</w:t>
            </w: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в забое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19.07.84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6.42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15.9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40.4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22.483</w:t>
            </w:r>
          </w:p>
        </w:tc>
      </w:tr>
      <w:tr w:rsidR="00D440C5" w:rsidRPr="00A077C6" w:rsidTr="004E31EC">
        <w:trPr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Среднее: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15.83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41.30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41.88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22.316</w:t>
            </w:r>
          </w:p>
        </w:tc>
      </w:tr>
    </w:tbl>
    <w:p w:rsidR="00D440C5" w:rsidRPr="00E2382F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222">
        <w:rPr>
          <w:rFonts w:ascii="Times New Roman" w:hAnsi="Times New Roman" w:cs="Times New Roman"/>
          <w:sz w:val="28"/>
          <w:szCs w:val="28"/>
        </w:rPr>
        <w:tab/>
      </w:r>
      <w:r w:rsidRPr="00E2382F">
        <w:rPr>
          <w:rFonts w:ascii="Times New Roman" w:hAnsi="Times New Roman" w:cs="Times New Roman"/>
          <w:sz w:val="26"/>
          <w:szCs w:val="26"/>
        </w:rPr>
        <w:t>Элементный состав угля, технические характеристики, химический состав золы углей, температура возгорания изучалась топливной лабораторией Фрунзенского (Бишкекского) политехнического института по 14 керновым пробам.</w:t>
      </w:r>
    </w:p>
    <w:p w:rsidR="00D440C5" w:rsidRPr="00E2382F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ab/>
        <w:t xml:space="preserve">Усредненные технические характеристики углей пласта “Основной” месторождения по этим 14 пробам приведены в таблице. </w:t>
      </w:r>
    </w:p>
    <w:p w:rsidR="00D440C5" w:rsidRPr="00E2382F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850"/>
        <w:gridCol w:w="851"/>
        <w:gridCol w:w="850"/>
        <w:gridCol w:w="709"/>
        <w:gridCol w:w="851"/>
        <w:gridCol w:w="708"/>
        <w:gridCol w:w="709"/>
        <w:gridCol w:w="851"/>
      </w:tblGrid>
      <w:tr w:rsidR="00D440C5" w:rsidRPr="00A077C6" w:rsidTr="004E31EC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t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a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daf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t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Разновидность серы: теплота сгорания, МДж/кг</w:t>
            </w:r>
          </w:p>
        </w:tc>
      </w:tr>
      <w:tr w:rsidR="00D440C5" w:rsidRPr="00A077C6" w:rsidTr="004E31EC">
        <w:trPr>
          <w:jc w:val="center"/>
        </w:trPr>
        <w:tc>
          <w:tcPr>
            <w:tcW w:w="959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m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o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,%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daf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i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D440C5" w:rsidRPr="00A077C6" w:rsidTr="004E31EC">
        <w:trPr>
          <w:jc w:val="center"/>
        </w:trPr>
        <w:tc>
          <w:tcPr>
            <w:tcW w:w="95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D440C5" w:rsidRPr="00A077C6" w:rsidTr="004E31EC">
        <w:trPr>
          <w:jc w:val="center"/>
        </w:trPr>
        <w:tc>
          <w:tcPr>
            <w:tcW w:w="95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14.85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7.60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19.36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38.96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31.18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</w:tr>
    </w:tbl>
    <w:p w:rsidR="00D440C5" w:rsidRPr="00E2382F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222">
        <w:rPr>
          <w:rFonts w:ascii="Times New Roman" w:hAnsi="Times New Roman" w:cs="Times New Roman"/>
          <w:sz w:val="28"/>
          <w:szCs w:val="28"/>
        </w:rPr>
        <w:tab/>
      </w:r>
      <w:r w:rsidRPr="00E2382F">
        <w:rPr>
          <w:rFonts w:ascii="Times New Roman" w:hAnsi="Times New Roman" w:cs="Times New Roman"/>
          <w:sz w:val="26"/>
          <w:szCs w:val="26"/>
        </w:rPr>
        <w:t>Элементный состав углей (усредненный) следующий: С</w:t>
      </w:r>
      <w:r w:rsidRPr="00E2382F">
        <w:rPr>
          <w:rFonts w:ascii="Times New Roman" w:hAnsi="Times New Roman" w:cs="Times New Roman"/>
          <w:sz w:val="26"/>
          <w:szCs w:val="26"/>
          <w:vertAlign w:val="subscript"/>
        </w:rPr>
        <w:t>t</w:t>
      </w:r>
      <w:r w:rsidRPr="00E2382F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d</w:t>
      </w:r>
      <w:r w:rsidRPr="00E2382F">
        <w:rPr>
          <w:rFonts w:ascii="Times New Roman" w:hAnsi="Times New Roman" w:cs="Times New Roman"/>
          <w:sz w:val="26"/>
          <w:szCs w:val="26"/>
        </w:rPr>
        <w:t xml:space="preserve"> - 77.29%; Н</w:t>
      </w:r>
      <w:r w:rsidRPr="00E2382F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t</w:t>
      </w:r>
      <w:r w:rsidRPr="00E2382F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d</w:t>
      </w:r>
      <w:r w:rsidRPr="00E2382F">
        <w:rPr>
          <w:rFonts w:ascii="Times New Roman" w:hAnsi="Times New Roman" w:cs="Times New Roman"/>
          <w:sz w:val="26"/>
          <w:szCs w:val="26"/>
        </w:rPr>
        <w:t xml:space="preserve"> - 4.45%; N</w:t>
      </w:r>
      <w:r w:rsidRPr="00E2382F">
        <w:rPr>
          <w:rFonts w:ascii="Times New Roman" w:hAnsi="Times New Roman" w:cs="Times New Roman"/>
          <w:sz w:val="26"/>
          <w:szCs w:val="26"/>
          <w:vertAlign w:val="superscript"/>
        </w:rPr>
        <w:t>d</w:t>
      </w:r>
      <w:r w:rsidRPr="00E2382F">
        <w:rPr>
          <w:rFonts w:ascii="Times New Roman" w:hAnsi="Times New Roman" w:cs="Times New Roman"/>
          <w:sz w:val="26"/>
          <w:szCs w:val="26"/>
        </w:rPr>
        <w:t xml:space="preserve"> - 1.50%; О</w:t>
      </w:r>
      <w:r w:rsidRPr="00E2382F">
        <w:rPr>
          <w:rFonts w:ascii="Times New Roman" w:hAnsi="Times New Roman" w:cs="Times New Roman"/>
          <w:sz w:val="26"/>
          <w:szCs w:val="26"/>
          <w:vertAlign w:val="superscript"/>
        </w:rPr>
        <w:t>d</w:t>
      </w:r>
      <w:r w:rsidRPr="00E2382F">
        <w:rPr>
          <w:rFonts w:ascii="Times New Roman" w:hAnsi="Times New Roman" w:cs="Times New Roman"/>
          <w:sz w:val="26"/>
          <w:szCs w:val="26"/>
        </w:rPr>
        <w:t xml:space="preserve"> -15.88%.</w:t>
      </w:r>
    </w:p>
    <w:p w:rsidR="00D440C5" w:rsidRPr="00E2382F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ab/>
        <w:t>Теплота сгорания на влажное беззольное состояние (Q</w:t>
      </w:r>
      <w:r w:rsidRPr="00E2382F">
        <w:rPr>
          <w:rFonts w:ascii="Times New Roman" w:hAnsi="Times New Roman" w:cs="Times New Roman"/>
          <w:sz w:val="26"/>
          <w:szCs w:val="26"/>
          <w:vertAlign w:val="subscript"/>
        </w:rPr>
        <w:t>s</w:t>
      </w:r>
      <w:r w:rsidRPr="00E2382F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af</w:t>
      </w:r>
      <w:r w:rsidRPr="00E2382F">
        <w:rPr>
          <w:rFonts w:ascii="Times New Roman" w:hAnsi="Times New Roman" w:cs="Times New Roman"/>
          <w:sz w:val="26"/>
          <w:szCs w:val="26"/>
        </w:rPr>
        <w:t>), подсчитанная по формуле:</w:t>
      </w:r>
    </w:p>
    <w:p w:rsidR="00D440C5" w:rsidRPr="00E2382F" w:rsidRDefault="00D440C5" w:rsidP="00D440C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 xml:space="preserve"> </w:t>
      </w:r>
      <w:r w:rsidRPr="00E2382F">
        <w:rPr>
          <w:rFonts w:ascii="Times New Roman" w:hAnsi="Times New Roman" w:cs="Times New Roman"/>
          <w:b/>
          <w:sz w:val="26"/>
          <w:szCs w:val="26"/>
        </w:rPr>
        <w:t>Q</w:t>
      </w:r>
      <w:r w:rsidRPr="00E2382F">
        <w:rPr>
          <w:rFonts w:ascii="Times New Roman" w:hAnsi="Times New Roman" w:cs="Times New Roman"/>
          <w:b/>
          <w:sz w:val="26"/>
          <w:szCs w:val="26"/>
          <w:vertAlign w:val="superscript"/>
        </w:rPr>
        <w:t>af</w:t>
      </w:r>
      <w:r w:rsidRPr="00E2382F">
        <w:rPr>
          <w:rFonts w:ascii="Times New Roman" w:hAnsi="Times New Roman" w:cs="Times New Roman"/>
          <w:b/>
          <w:sz w:val="26"/>
          <w:szCs w:val="26"/>
          <w:vertAlign w:val="subscript"/>
        </w:rPr>
        <w:t>s</w:t>
      </w:r>
      <w:r w:rsidRPr="00E2382F">
        <w:rPr>
          <w:rFonts w:ascii="Times New Roman" w:hAnsi="Times New Roman" w:cs="Times New Roman"/>
          <w:b/>
          <w:sz w:val="26"/>
          <w:szCs w:val="26"/>
        </w:rPr>
        <w:t>=Q</w:t>
      </w:r>
      <w:r w:rsidRPr="00E2382F">
        <w:rPr>
          <w:rFonts w:ascii="Times New Roman" w:hAnsi="Times New Roman" w:cs="Times New Roman"/>
          <w:b/>
          <w:sz w:val="26"/>
          <w:szCs w:val="26"/>
          <w:vertAlign w:val="superscript"/>
        </w:rPr>
        <w:t>daf</w:t>
      </w:r>
      <w:r w:rsidRPr="00E2382F">
        <w:rPr>
          <w:rFonts w:ascii="Times New Roman" w:hAnsi="Times New Roman" w:cs="Times New Roman"/>
          <w:b/>
          <w:sz w:val="26"/>
          <w:szCs w:val="26"/>
          <w:vertAlign w:val="subscript"/>
        </w:rPr>
        <w:t>s</w:t>
      </w:r>
      <w:r w:rsidRPr="00E2382F">
        <w:rPr>
          <w:rFonts w:ascii="Times New Roman" w:hAnsi="Times New Roman" w:cs="Times New Roman"/>
          <w:b/>
          <w:sz w:val="26"/>
          <w:szCs w:val="26"/>
        </w:rPr>
        <w:t>(100-W</w:t>
      </w:r>
      <w:r w:rsidRPr="00E2382F">
        <w:rPr>
          <w:rFonts w:ascii="Times New Roman" w:hAnsi="Times New Roman" w:cs="Times New Roman"/>
          <w:b/>
          <w:sz w:val="26"/>
          <w:szCs w:val="26"/>
          <w:vertAlign w:val="subscript"/>
        </w:rPr>
        <w:t>max</w:t>
      </w:r>
      <w:r w:rsidRPr="00E2382F">
        <w:rPr>
          <w:rFonts w:ascii="Times New Roman" w:hAnsi="Times New Roman" w:cs="Times New Roman"/>
          <w:b/>
          <w:sz w:val="26"/>
          <w:szCs w:val="26"/>
        </w:rPr>
        <w:t xml:space="preserve">) /100          (6.3.1.) </w:t>
      </w:r>
    </w:p>
    <w:p w:rsidR="00D440C5" w:rsidRPr="00E2382F" w:rsidRDefault="00D440C5" w:rsidP="00D440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 xml:space="preserve">составила 25.24 МДж/кг, что позволяет отнести угли месторождения к каменным. </w:t>
      </w:r>
    </w:p>
    <w:p w:rsidR="00D440C5" w:rsidRPr="00E2382F" w:rsidRDefault="00D440C5" w:rsidP="00D440C5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E2382F">
        <w:rPr>
          <w:rFonts w:ascii="Times New Roman" w:hAnsi="Times New Roman" w:cs="Times New Roman"/>
          <w:sz w:val="26"/>
          <w:szCs w:val="26"/>
        </w:rPr>
        <w:t xml:space="preserve">Химический состав золы и температура возгорания углей пласта “Основного месторождения приведены в таблице.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709"/>
        <w:gridCol w:w="709"/>
        <w:gridCol w:w="708"/>
        <w:gridCol w:w="710"/>
        <w:gridCol w:w="851"/>
        <w:gridCol w:w="708"/>
        <w:gridCol w:w="1134"/>
        <w:gridCol w:w="993"/>
        <w:gridCol w:w="992"/>
      </w:tblGrid>
      <w:tr w:rsidR="00D440C5" w:rsidRPr="00A077C6" w:rsidTr="004E31EC">
        <w:trPr>
          <w:jc w:val="center"/>
        </w:trPr>
        <w:tc>
          <w:tcPr>
            <w:tcW w:w="57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Химический состав золы в %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Темпе-ратура возго-рания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Содерж. мин.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угле-кисл.,%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Содер-жание фосфо-ра в %</w:t>
            </w:r>
          </w:p>
        </w:tc>
      </w:tr>
      <w:tr w:rsidR="00D440C5" w:rsidRPr="00A077C6" w:rsidTr="004E31EC">
        <w:trPr>
          <w:trHeight w:val="540"/>
          <w:jc w:val="center"/>
        </w:trPr>
        <w:tc>
          <w:tcPr>
            <w:tcW w:w="67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SiO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09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Al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Fe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CaO</w:t>
            </w:r>
          </w:p>
        </w:tc>
        <w:tc>
          <w:tcPr>
            <w:tcW w:w="70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MgO</w:t>
            </w:r>
          </w:p>
        </w:tc>
        <w:tc>
          <w:tcPr>
            <w:tcW w:w="710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SO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O+K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</w:p>
        </w:tc>
        <w:tc>
          <w:tcPr>
            <w:tcW w:w="70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п.п.п.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0C5" w:rsidRPr="00A077C6" w:rsidTr="004E31EC">
        <w:trPr>
          <w:jc w:val="center"/>
        </w:trPr>
        <w:tc>
          <w:tcPr>
            <w:tcW w:w="67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D440C5" w:rsidRPr="00A077C6" w:rsidTr="004E31EC">
        <w:trPr>
          <w:jc w:val="center"/>
        </w:trPr>
        <w:tc>
          <w:tcPr>
            <w:tcW w:w="675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57.04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19.17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7.65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5.93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71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1.67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5.07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</w:tr>
    </w:tbl>
    <w:p w:rsidR="00D440C5" w:rsidRPr="00386222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222">
        <w:rPr>
          <w:rFonts w:ascii="Times New Roman" w:hAnsi="Times New Roman" w:cs="Times New Roman"/>
          <w:sz w:val="28"/>
          <w:szCs w:val="28"/>
        </w:rPr>
        <w:tab/>
      </w:r>
      <w:r w:rsidRPr="00AE386A">
        <w:rPr>
          <w:rFonts w:ascii="Times New Roman" w:hAnsi="Times New Roman" w:cs="Times New Roman"/>
          <w:sz w:val="28"/>
          <w:szCs w:val="28"/>
        </w:rPr>
        <w:t>По химическому составу зола угля месторождения может быть пригодна как глинистый компонент портланд-цемента.</w:t>
      </w:r>
    </w:p>
    <w:p w:rsidR="00D440C5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Выход угля по классам, cогласно результата ситового анализа по локальному разрезу Кара- Тыт, приведен в таблице. 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51"/>
        <w:gridCol w:w="2552"/>
        <w:gridCol w:w="1984"/>
      </w:tblGrid>
      <w:tr w:rsidR="00D440C5" w:rsidRPr="00A077C6" w:rsidTr="004E31EC">
        <w:trPr>
          <w:jc w:val="center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Классы и размеры в мм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продукта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Выход класса в %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top w:val="double" w:sz="6" w:space="0" w:color="auto"/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ДК 50- 100мм</w:t>
            </w:r>
          </w:p>
        </w:tc>
        <w:tc>
          <w:tcPr>
            <w:tcW w:w="2552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14.6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ДОМ 13-50мм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31.5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Итого более 13мм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25.6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left w:val="single" w:sz="6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25.9</w:t>
            </w:r>
          </w:p>
        </w:tc>
      </w:tr>
      <w:tr w:rsidR="00D440C5" w:rsidRPr="00A077C6" w:rsidTr="004E31EC">
        <w:trPr>
          <w:jc w:val="center"/>
        </w:trPr>
        <w:tc>
          <w:tcPr>
            <w:tcW w:w="25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ДСШ 0-13мм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48.5</w:t>
            </w:r>
          </w:p>
        </w:tc>
      </w:tr>
    </w:tbl>
    <w:p w:rsidR="00D440C5" w:rsidRPr="00AE386A" w:rsidRDefault="00D440C5" w:rsidP="00D440C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82F">
        <w:rPr>
          <w:rFonts w:ascii="Times New Roman" w:hAnsi="Times New Roman" w:cs="Times New Roman"/>
          <w:sz w:val="26"/>
          <w:szCs w:val="26"/>
        </w:rPr>
        <w:tab/>
      </w:r>
      <w:r w:rsidRPr="00AE386A">
        <w:rPr>
          <w:rFonts w:ascii="Times New Roman" w:hAnsi="Times New Roman" w:cs="Times New Roman"/>
          <w:sz w:val="28"/>
          <w:szCs w:val="28"/>
        </w:rPr>
        <w:t>Как видно из таблицы, породные включения встречаются в крупных классах (ДК, ДОМ), а в классе менее 13мм пустые породные включения, судя по зольности, составляют незначительный процент, которым можно пренебречь. По техническим условиям в товарном угле шахтоуправления  “Таш-Комур” видимая порода не должна превышать 2.5%. Среднее содержание видимой породы, согласно ситового анализа, в добытом угле месторождения Кара-Тыт составляет 25.9%. Обогащение добытого угля производится следующим образом. Сорт ДК обогащается ручной породовыборкой. Сорт ДОМ обогащается на пневматических сепараторах марки СП-12 производительностью 100 тонн в час. Сорт ДСШ не обогащается. Обогащением снижается содержание видимой породы в товарном угле до 2.5%.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Технологические свойства углей месторождения Кара- Тыт изучены Топливной лабораторией Фрунзенского политехнического института по 14 пробам.</w:t>
      </w:r>
    </w:p>
    <w:p w:rsidR="00D440C5" w:rsidRPr="00AE386A" w:rsidRDefault="00D440C5" w:rsidP="00D440C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Результаты полукоксования углей месторождения приведены в таблице.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1701"/>
        <w:gridCol w:w="1276"/>
        <w:gridCol w:w="2835"/>
        <w:gridCol w:w="1984"/>
      </w:tblGrid>
      <w:tr w:rsidR="00D440C5" w:rsidRPr="00386222" w:rsidTr="004E31EC">
        <w:trPr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Пласт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Полукокс в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Смола в 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Пирогенетическая вода в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Газ+ потери в %</w:t>
            </w:r>
          </w:p>
        </w:tc>
      </w:tr>
      <w:tr w:rsidR="00D440C5" w:rsidRPr="00386222" w:rsidTr="004E31EC">
        <w:trPr>
          <w:jc w:val="center"/>
        </w:trPr>
        <w:tc>
          <w:tcPr>
            <w:tcW w:w="138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440C5" w:rsidRPr="00386222" w:rsidTr="004E31EC">
        <w:trPr>
          <w:jc w:val="center"/>
        </w:trPr>
        <w:tc>
          <w:tcPr>
            <w:tcW w:w="138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“Основной”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76.16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9.15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6.84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7.85</w:t>
            </w:r>
          </w:p>
        </w:tc>
      </w:tr>
    </w:tbl>
    <w:p w:rsidR="00D440C5" w:rsidRPr="00BC3A00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00">
        <w:rPr>
          <w:rFonts w:ascii="Times New Roman" w:hAnsi="Times New Roman" w:cs="Times New Roman"/>
          <w:sz w:val="26"/>
          <w:szCs w:val="26"/>
        </w:rPr>
        <w:tab/>
      </w:r>
      <w:r w:rsidRPr="00AE386A">
        <w:rPr>
          <w:rFonts w:ascii="Times New Roman" w:hAnsi="Times New Roman" w:cs="Times New Roman"/>
          <w:sz w:val="28"/>
          <w:szCs w:val="28"/>
        </w:rPr>
        <w:t>Лабораторией признано, что угли месторождения по данным полукоксования непригодны для использования в химической промышленности.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По нашему мнению, сделанный вывод о непригодности углей месторождения в химической промышленности является преждевременным. Не изучен состав первичной смолы и другие химические продукты, получаемые при коксовании.</w:t>
      </w:r>
    </w:p>
    <w:p w:rsidR="00D440C5" w:rsidRPr="00AE386A" w:rsidRDefault="00D440C5" w:rsidP="00D440C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Результаты брикетируемости углей месторождения приведены в таблице.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76"/>
        <w:gridCol w:w="992"/>
        <w:gridCol w:w="1418"/>
        <w:gridCol w:w="1417"/>
        <w:gridCol w:w="992"/>
        <w:gridCol w:w="1560"/>
        <w:gridCol w:w="1134"/>
      </w:tblGrid>
      <w:tr w:rsidR="00D440C5" w:rsidRPr="00386222" w:rsidTr="004E31EC">
        <w:trPr>
          <w:jc w:val="center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Пласт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Круп-ности </w:t>
            </w:r>
          </w:p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в мм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Давление брикетиров. в атм.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Температура (t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0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)брикети-рования 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0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Прочность брикетов на сжатие, кг/см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D440C5" w:rsidRPr="00386222" w:rsidTr="004E31EC">
        <w:trPr>
          <w:trHeight w:val="735"/>
          <w:jc w:val="center"/>
        </w:trPr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механи-ческая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после 2-х часового пре-быв. в воде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раскален-ном виде</w:t>
            </w:r>
          </w:p>
        </w:tc>
      </w:tr>
      <w:tr w:rsidR="00D440C5" w:rsidRPr="00386222" w:rsidTr="004E31EC">
        <w:trPr>
          <w:jc w:val="center"/>
        </w:trPr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D440C5" w:rsidRPr="00386222" w:rsidTr="004E31EC">
        <w:trPr>
          <w:jc w:val="center"/>
        </w:trPr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“Основной”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0.0-1.0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</w:tbl>
    <w:p w:rsidR="00D440C5" w:rsidRPr="00AE386A" w:rsidRDefault="00D440C5" w:rsidP="00D440C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222">
        <w:rPr>
          <w:rFonts w:ascii="Times New Roman" w:hAnsi="Times New Roman" w:cs="Times New Roman"/>
          <w:sz w:val="28"/>
          <w:szCs w:val="28"/>
        </w:rPr>
        <w:tab/>
      </w:r>
      <w:r w:rsidRPr="00AE386A">
        <w:rPr>
          <w:rFonts w:ascii="Times New Roman" w:hAnsi="Times New Roman" w:cs="Times New Roman"/>
          <w:sz w:val="28"/>
          <w:szCs w:val="28"/>
        </w:rPr>
        <w:t xml:space="preserve">Брикеты из мелочи угля месторождения получились механически прочными. </w:t>
      </w:r>
    </w:p>
    <w:p w:rsidR="00D440C5" w:rsidRPr="00AE386A" w:rsidRDefault="00D440C5" w:rsidP="00D440C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lastRenderedPageBreak/>
        <w:tab/>
        <w:t>В таблице приведены классификационные параметры, принятые для определения марки угля.</w:t>
      </w:r>
    </w:p>
    <w:tbl>
      <w:tblPr>
        <w:tblW w:w="8080" w:type="dxa"/>
        <w:jc w:val="center"/>
        <w:tblLayout w:type="fixed"/>
        <w:tblLook w:val="0000" w:firstRow="0" w:lastRow="0" w:firstColumn="0" w:lastColumn="0" w:noHBand="0" w:noVBand="0"/>
      </w:tblPr>
      <w:tblGrid>
        <w:gridCol w:w="1276"/>
        <w:gridCol w:w="1418"/>
        <w:gridCol w:w="1701"/>
        <w:gridCol w:w="1134"/>
        <w:gridCol w:w="2551"/>
      </w:tblGrid>
      <w:tr w:rsidR="00D440C5" w:rsidRPr="00386222" w:rsidTr="004E31EC">
        <w:trPr>
          <w:trHeight w:val="1230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Пласт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Средний показатель отражения витринита 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0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фюзени-зированных компонентов 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E5"/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OK,%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Выход летучих веществ</w:t>
            </w:r>
          </w:p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daf</w:t>
            </w: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 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Толщина пластического слоя (y) мм или индекс Рога (RJ) ед.</w:t>
            </w:r>
          </w:p>
        </w:tc>
      </w:tr>
      <w:tr w:rsidR="00D440C5" w:rsidRPr="00386222" w:rsidTr="004E31EC">
        <w:trPr>
          <w:jc w:val="center"/>
        </w:trPr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440C5" w:rsidRPr="00386222" w:rsidTr="004E31EC">
        <w:trPr>
          <w:jc w:val="center"/>
        </w:trPr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“Основной”</w:t>
            </w:r>
          </w:p>
        </w:tc>
        <w:tc>
          <w:tcPr>
            <w:tcW w:w="1418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701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29.45</w:t>
            </w: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43.31</w:t>
            </w:r>
          </w:p>
        </w:tc>
        <w:tc>
          <w:tcPr>
            <w:tcW w:w="2551" w:type="dxa"/>
            <w:tcBorders>
              <w:top w:val="doub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D440C5" w:rsidRPr="00A077C6" w:rsidRDefault="00D440C5" w:rsidP="004E31EC">
            <w:pPr>
              <w:spacing w:before="12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C6">
              <w:rPr>
                <w:rFonts w:ascii="Times New Roman" w:hAnsi="Times New Roman" w:cs="Times New Roman"/>
                <w:sz w:val="20"/>
                <w:szCs w:val="20"/>
              </w:rPr>
              <w:t>y= менее 6мм , RJ= 0</w:t>
            </w:r>
          </w:p>
        </w:tc>
      </w:tr>
    </w:tbl>
    <w:p w:rsidR="00D440C5" w:rsidRPr="00AE386A" w:rsidRDefault="00D440C5" w:rsidP="00D440C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82F">
        <w:rPr>
          <w:rFonts w:ascii="Times New Roman" w:hAnsi="Times New Roman" w:cs="Times New Roman"/>
          <w:sz w:val="28"/>
          <w:szCs w:val="28"/>
        </w:rPr>
        <w:tab/>
      </w:r>
      <w:r w:rsidRPr="00AE386A">
        <w:rPr>
          <w:rFonts w:ascii="Times New Roman" w:hAnsi="Times New Roman" w:cs="Times New Roman"/>
          <w:sz w:val="28"/>
          <w:szCs w:val="28"/>
        </w:rPr>
        <w:t>По среднему показателю отражения витринита угли месторождения Кара-Тыт, согласно табл. 2 ГОСТа 25543-88, относятся к классу 05, по сумме фюзенизированных компонентов, согласно табл.3 ГОСТа 25543- 88 относятся к 3 категории, по выходу летучих веществ, согласно табл.5 ГОСТа, соответствуют типу 42.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Толщина пластического слоя (y) углей месторождения не определялась, но приближенно принимаем ее значение менее 6мм и, согласно табл.8 ГОСТа, относим к подтипу 00.</w:t>
      </w:r>
    </w:p>
    <w:p w:rsidR="00D440C5" w:rsidRPr="00AE386A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>Таким образом, угли пласта “Основного” Кара- Тытского месторождения, в соответствии с табл.10 ГОСТа 25543-88, относятся к марке Д (длинноплеменный), к подгруппе ДВ (длиннопламенный витринитовый) с кодовым номером 0534200.</w:t>
      </w:r>
    </w:p>
    <w:p w:rsidR="00D440C5" w:rsidRPr="009969EB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6A">
        <w:rPr>
          <w:rFonts w:ascii="Times New Roman" w:hAnsi="Times New Roman" w:cs="Times New Roman"/>
          <w:sz w:val="28"/>
          <w:szCs w:val="28"/>
        </w:rPr>
        <w:tab/>
        <w:t xml:space="preserve">Угли месторождения могут использоваться как энергетическое топливо. Крупные классы угля могут быть использованы как коммунально-бытовое топливо, угли </w:t>
      </w:r>
      <w:r w:rsidRPr="009969EB">
        <w:rPr>
          <w:rFonts w:ascii="Times New Roman" w:hAnsi="Times New Roman" w:cs="Times New Roman"/>
          <w:sz w:val="28"/>
          <w:szCs w:val="28"/>
        </w:rPr>
        <w:t>несортовые- для слоевого сжигания на ГРЭС и ТЭЦ.</w:t>
      </w:r>
    </w:p>
    <w:p w:rsidR="00D440C5" w:rsidRPr="009969EB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9EB">
        <w:rPr>
          <w:rFonts w:ascii="Times New Roman" w:hAnsi="Times New Roman" w:cs="Times New Roman"/>
          <w:sz w:val="28"/>
          <w:szCs w:val="28"/>
        </w:rPr>
        <w:tab/>
        <w:t xml:space="preserve">Месторождение Карат-Тыт отрабатывается открытым способом. </w:t>
      </w:r>
    </w:p>
    <w:p w:rsidR="00D440C5" w:rsidRPr="009969EB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9EB">
        <w:rPr>
          <w:rFonts w:ascii="Times New Roman" w:hAnsi="Times New Roman" w:cs="Times New Roman"/>
          <w:sz w:val="28"/>
          <w:szCs w:val="28"/>
        </w:rPr>
        <w:tab/>
        <w:t xml:space="preserve">В результате режимных наблюдений установлена зависимость колебания уровня вод от сезона года и количества выпадаемых атмосферных осадков. </w:t>
      </w:r>
    </w:p>
    <w:p w:rsidR="00D440C5" w:rsidRPr="009969EB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9EB">
        <w:rPr>
          <w:rFonts w:ascii="Times New Roman" w:hAnsi="Times New Roman" w:cs="Times New Roman"/>
          <w:sz w:val="28"/>
          <w:szCs w:val="28"/>
        </w:rPr>
        <w:tab/>
        <w:t xml:space="preserve">Химический состав подземных вод изучался по всем гидрогеологическим скважинам. Подземные воды юрских отложений солоноватые, с минерализацией от 1.7г/л до 8.82г/л.. По анионному составу воды сульфатные, с содержанием сульфат-иона до 4.7г/л, по степени жесткости - жесткие и очень жесткие. Водородный показатель РН колеблется от 3.5 до 7.6. </w:t>
      </w:r>
    </w:p>
    <w:p w:rsidR="00D440C5" w:rsidRPr="009969EB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9EB">
        <w:rPr>
          <w:rFonts w:ascii="Times New Roman" w:hAnsi="Times New Roman" w:cs="Times New Roman"/>
          <w:sz w:val="28"/>
          <w:szCs w:val="28"/>
        </w:rPr>
        <w:tab/>
        <w:t xml:space="preserve">Подземные воды юрских отложений обладают коррозирующей способностью и имеют общекислотную и сульфатную виды агрессии. </w:t>
      </w:r>
    </w:p>
    <w:p w:rsidR="00D440C5" w:rsidRPr="009969EB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9EB">
        <w:rPr>
          <w:rFonts w:ascii="Times New Roman" w:hAnsi="Times New Roman" w:cs="Times New Roman"/>
          <w:sz w:val="28"/>
          <w:szCs w:val="28"/>
        </w:rPr>
        <w:tab/>
        <w:t xml:space="preserve">По всем компонентам (минерализации, общей жесткости, анионному составу и т.п.) подземные воды не пригодны для хозяйственно-питьевого и технического использования. </w:t>
      </w:r>
    </w:p>
    <w:p w:rsidR="00D440C5" w:rsidRPr="009969EB" w:rsidRDefault="00D440C5" w:rsidP="00D44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9EB">
        <w:rPr>
          <w:rFonts w:ascii="Times New Roman" w:hAnsi="Times New Roman" w:cs="Times New Roman"/>
          <w:sz w:val="28"/>
          <w:szCs w:val="28"/>
        </w:rPr>
        <w:tab/>
        <w:t>Водоснабжение действующего разреза осуществляется за счет вод реки Кара-Су, расход которой колеблется от 11.7 до 27.3м</w:t>
      </w:r>
      <w:r w:rsidRPr="009969E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969EB">
        <w:rPr>
          <w:rFonts w:ascii="Times New Roman" w:hAnsi="Times New Roman" w:cs="Times New Roman"/>
          <w:sz w:val="28"/>
          <w:szCs w:val="28"/>
        </w:rPr>
        <w:t xml:space="preserve"> /сек. </w:t>
      </w:r>
    </w:p>
    <w:p w:rsidR="00D440C5" w:rsidRDefault="00D440C5" w:rsidP="00D4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9EB">
        <w:rPr>
          <w:rFonts w:ascii="Times New Roman" w:hAnsi="Times New Roman" w:cs="Times New Roman"/>
          <w:sz w:val="28"/>
          <w:szCs w:val="28"/>
        </w:rPr>
        <w:t>Запасы месторождение Кара-Тыт по состоянию 01.01.2021 год по категории А+В+С</w:t>
      </w:r>
      <w:r w:rsidRPr="009969E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969EB">
        <w:rPr>
          <w:rFonts w:ascii="Times New Roman" w:hAnsi="Times New Roman" w:cs="Times New Roman"/>
          <w:sz w:val="28"/>
          <w:szCs w:val="28"/>
        </w:rPr>
        <w:t xml:space="preserve"> 28511 тыс.тонн. </w:t>
      </w:r>
    </w:p>
    <w:p w:rsidR="00D440C5" w:rsidRDefault="00D440C5" w:rsidP="00D4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40C5" w:rsidRPr="009969EB" w:rsidRDefault="00D440C5" w:rsidP="00D4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40C5" w:rsidRPr="007A5796" w:rsidRDefault="00D440C5" w:rsidP="00D440C5">
      <w:pPr>
        <w:pStyle w:val="Style2"/>
        <w:widowControl/>
        <w:spacing w:before="120" w:after="120" w:line="240" w:lineRule="auto"/>
        <w:jc w:val="center"/>
        <w:rPr>
          <w:rStyle w:val="FontStyle16"/>
          <w:b/>
          <w:sz w:val="28"/>
          <w:szCs w:val="28"/>
        </w:rPr>
      </w:pPr>
      <w:r w:rsidRPr="007A5796">
        <w:rPr>
          <w:rStyle w:val="FontStyle16"/>
          <w:b/>
          <w:sz w:val="28"/>
          <w:szCs w:val="28"/>
        </w:rPr>
        <w:lastRenderedPageBreak/>
        <w:t>3. Основные требования к пользованию объектом недр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3.2. Основными требованиями к пользованию лицензионной площадью являются: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- заключение лицензионного соглашение на составление технического проекта, направленных на разработку полезных ископаемых на площади;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- предоставление, в течение оговоренного в лицензионном соглашении срока, технического проекта, направленных на разработку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rFonts w:eastAsia="Gungsuh"/>
          <w:sz w:val="28"/>
          <w:szCs w:val="28"/>
        </w:rPr>
      </w:pPr>
      <w:r w:rsidRPr="007A5796">
        <w:rPr>
          <w:rStyle w:val="FontStyle16"/>
          <w:rFonts w:eastAsia="Gungsuh"/>
          <w:sz w:val="28"/>
          <w:szCs w:val="28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4. Время и место проведения аукциона: Аукцион пройдет 0</w:t>
      </w:r>
      <w:r>
        <w:rPr>
          <w:rStyle w:val="FontStyle16"/>
          <w:sz w:val="28"/>
          <w:szCs w:val="28"/>
        </w:rPr>
        <w:t>9</w:t>
      </w:r>
      <w:r w:rsidRPr="007A5796">
        <w:rPr>
          <w:rStyle w:val="FontStyle16"/>
          <w:sz w:val="28"/>
          <w:szCs w:val="28"/>
        </w:rPr>
        <w:t xml:space="preserve"> июля 2021 года в г. Кербен в здании райгосадминистрации Аксыйского района Джалал-Абадской области Кыргызской Республики.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 xml:space="preserve">Регистрация участников аукциона с 11-00 часов до 11-50 часов. Начало аукциона в 12-00 часов. 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lastRenderedPageBreak/>
        <w:t>5. Срок подачи заявок: з</w:t>
      </w:r>
      <w:r>
        <w:rPr>
          <w:rStyle w:val="FontStyle16"/>
          <w:sz w:val="28"/>
          <w:szCs w:val="28"/>
        </w:rPr>
        <w:t>аявки принимаются с 21</w:t>
      </w:r>
      <w:r w:rsidRPr="007A5796">
        <w:rPr>
          <w:rStyle w:val="FontStyle16"/>
          <w:sz w:val="28"/>
          <w:szCs w:val="28"/>
        </w:rPr>
        <w:t xml:space="preserve"> мая 2021 года по 0</w:t>
      </w:r>
      <w:r>
        <w:rPr>
          <w:rStyle w:val="FontStyle16"/>
          <w:sz w:val="28"/>
          <w:szCs w:val="28"/>
        </w:rPr>
        <w:t>5</w:t>
      </w:r>
      <w:r w:rsidRPr="007A5796">
        <w:rPr>
          <w:rStyle w:val="FontStyle16"/>
          <w:sz w:val="28"/>
          <w:szCs w:val="28"/>
        </w:rPr>
        <w:t xml:space="preserve"> июля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7A5796">
        <w:rPr>
          <w:rFonts w:ascii="Times New Roman" w:hAnsi="Times New Roman" w:cs="Times New Roman"/>
          <w:sz w:val="28"/>
          <w:szCs w:val="28"/>
        </w:rPr>
        <w:t>агентства геологии и недропользование при министерстве энергетики и промышленности Кыргызской Республики</w:t>
      </w:r>
      <w:r w:rsidRPr="007A5796">
        <w:rPr>
          <w:rStyle w:val="FontStyle16"/>
          <w:sz w:val="28"/>
          <w:szCs w:val="28"/>
        </w:rPr>
        <w:t>, каб. № 227.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 xml:space="preserve">6. Место и время ознакомления с порядком и условиями проведения аукциона: 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 xml:space="preserve">Управления геологии Государственного </w:t>
      </w:r>
      <w:r w:rsidRPr="007A5796">
        <w:rPr>
          <w:rFonts w:ascii="Times New Roman" w:hAnsi="Times New Roman" w:cs="Times New Roman"/>
          <w:sz w:val="28"/>
          <w:szCs w:val="28"/>
        </w:rPr>
        <w:t>агентства геологии и недропользование при министерстве энергетики и промышленности Кыргызской Республики</w:t>
      </w:r>
      <w:r w:rsidRPr="007A5796">
        <w:rPr>
          <w:rStyle w:val="FontStyle16"/>
          <w:sz w:val="28"/>
          <w:szCs w:val="28"/>
        </w:rPr>
        <w:t>, кабинет № 210, ежедневно с 9-00 до 18-00 часов.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color w:val="0070C0"/>
          <w:sz w:val="28"/>
          <w:szCs w:val="28"/>
        </w:rPr>
      </w:pPr>
      <w:r w:rsidRPr="007A5796">
        <w:rPr>
          <w:rStyle w:val="FontStyle16"/>
          <w:sz w:val="28"/>
          <w:szCs w:val="28"/>
        </w:rPr>
        <w:t>7. Для участия в аукционе заявитель лично или через доверенное лицо представляет организатору аукциона заявку до 18-00 часов 0</w:t>
      </w:r>
      <w:r>
        <w:rPr>
          <w:rStyle w:val="FontStyle16"/>
          <w:sz w:val="28"/>
          <w:szCs w:val="28"/>
        </w:rPr>
        <w:t>5</w:t>
      </w:r>
      <w:r w:rsidRPr="007A5796">
        <w:rPr>
          <w:rStyle w:val="FontStyle16"/>
          <w:sz w:val="28"/>
          <w:szCs w:val="28"/>
        </w:rPr>
        <w:t xml:space="preserve"> июля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hyperlink r:id="rId9" w:history="1">
        <w:r w:rsidRPr="007A5796">
          <w:rPr>
            <w:rStyle w:val="ae"/>
            <w:rFonts w:ascii="Times New Roman" w:hAnsi="Times New Roman" w:cs="Times New Roman"/>
            <w:sz w:val="28"/>
            <w:szCs w:val="28"/>
          </w:rPr>
          <w:t>www.</w:t>
        </w:r>
        <w:r w:rsidRPr="007A5796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geology</w:t>
        </w:r>
        <w:r w:rsidRPr="007A5796">
          <w:rPr>
            <w:rStyle w:val="ae"/>
            <w:rFonts w:ascii="Times New Roman" w:hAnsi="Times New Roman" w:cs="Times New Roman"/>
            <w:sz w:val="28"/>
            <w:szCs w:val="28"/>
          </w:rPr>
          <w:t>.kg</w:t>
        </w:r>
      </w:hyperlink>
      <w:r w:rsidRPr="007A5796">
        <w:rPr>
          <w:rStyle w:val="FontStyle16"/>
          <w:color w:val="0070C0"/>
          <w:sz w:val="28"/>
          <w:szCs w:val="28"/>
        </w:rPr>
        <w:t>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Подача заявки по почте не допускается.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Подача заявки по почте не допускается.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Подача заявки по почте не допускается.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D440C5" w:rsidRPr="007A5796" w:rsidRDefault="00D440C5" w:rsidP="00D440C5">
      <w:pPr>
        <w:pStyle w:val="11"/>
        <w:ind w:firstLine="540"/>
        <w:jc w:val="both"/>
        <w:rPr>
          <w:rStyle w:val="FontStyle16"/>
          <w:rFonts w:eastAsia="Gungsuh"/>
          <w:sz w:val="28"/>
          <w:szCs w:val="28"/>
        </w:rPr>
      </w:pPr>
      <w:r w:rsidRPr="007A5796">
        <w:rPr>
          <w:rStyle w:val="FontStyle16"/>
          <w:rFonts w:eastAsia="Gungsuh"/>
          <w:sz w:val="28"/>
          <w:szCs w:val="28"/>
        </w:rPr>
        <w:t>К заявке прилагаются следующие документы: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-копии учредительных документов и свидетельства о государственной регистрации юридического лица;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-копия свидетельства о государственной регистрации индивидуального предпринимателя;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-копия документа о назначении исполнительного органа организации;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-документ, подтверждающий оплату гарантийного взноса;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-документ, подтверждающий оплату сбора за участие в аукционе;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D440C5" w:rsidRPr="007A5796" w:rsidRDefault="00D440C5" w:rsidP="00D44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7A5796">
        <w:rPr>
          <w:rFonts w:ascii="Times New Roman" w:hAnsi="Times New Roman" w:cs="Times New Roman"/>
          <w:b/>
          <w:i/>
          <w:sz w:val="28"/>
          <w:szCs w:val="28"/>
        </w:rPr>
        <w:t>представляют справку налоговой службы об отсутствии налоговой задолженности</w:t>
      </w:r>
      <w:r w:rsidRPr="007A5796">
        <w:rPr>
          <w:rFonts w:ascii="Times New Roman" w:hAnsi="Times New Roman" w:cs="Times New Roman"/>
          <w:sz w:val="28"/>
          <w:szCs w:val="28"/>
        </w:rPr>
        <w:t>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Подача аукционной заявки рассматривается как согласие заявителя со всеми условиями аукциона.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lastRenderedPageBreak/>
        <w:t>Все копии документов, представляемые заявителем, должны быть заверены печатью заявителя.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Заявитель вправе отозвать свою аукционную заявку до истечения установленного срока подачи заявок.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10" w:anchor="pr2" w:history="1">
        <w:r w:rsidRPr="007A5796">
          <w:rPr>
            <w:rStyle w:val="ae"/>
            <w:rFonts w:ascii="Times New Roman" w:eastAsia="Arial Unicode MS" w:hAnsi="Times New Roman" w:cs="Times New Roman"/>
            <w:sz w:val="28"/>
            <w:szCs w:val="28"/>
          </w:rPr>
          <w:t>приложению 2</w:t>
        </w:r>
      </w:hyperlink>
      <w:r w:rsidRPr="007A5796">
        <w:rPr>
          <w:rFonts w:ascii="Times New Roman" w:hAnsi="Times New Roman" w:cs="Times New Roman"/>
          <w:sz w:val="28"/>
          <w:szCs w:val="28"/>
        </w:rPr>
        <w:t xml:space="preserve"> к настоящему Положению, с указанием ее регистрационного номера, даты и времени поступления.</w:t>
      </w:r>
    </w:p>
    <w:p w:rsidR="00D440C5" w:rsidRPr="007A5796" w:rsidRDefault="00D440C5" w:rsidP="00D440C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8"/>
          <w:szCs w:val="28"/>
        </w:rPr>
      </w:pPr>
      <w:r w:rsidRPr="007A5796">
        <w:rPr>
          <w:rStyle w:val="FontStyle16"/>
          <w:b/>
          <w:sz w:val="28"/>
          <w:szCs w:val="28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A5796">
        <w:rPr>
          <w:b/>
          <w:i/>
          <w:sz w:val="28"/>
          <w:szCs w:val="28"/>
        </w:rPr>
        <w:t>Кыргызской Республике долю участия в уставном капитале.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8"/>
          <w:szCs w:val="28"/>
        </w:rPr>
      </w:pPr>
      <w:r w:rsidRPr="007A5796">
        <w:rPr>
          <w:rStyle w:val="FontStyle16"/>
          <w:rFonts w:eastAsia="Gungsuh"/>
          <w:sz w:val="28"/>
          <w:szCs w:val="28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8"/>
          <w:szCs w:val="28"/>
        </w:rPr>
      </w:pPr>
      <w:r w:rsidRPr="007A5796">
        <w:rPr>
          <w:rStyle w:val="FontStyle16"/>
          <w:sz w:val="28"/>
          <w:szCs w:val="28"/>
        </w:rPr>
        <w:t xml:space="preserve">9. Сбор за участие в аукционе в размере 48350 сомов вносится заявителем на депозитный счет организатора аукциона: Государственной </w:t>
      </w:r>
      <w:r w:rsidRPr="007A5796">
        <w:rPr>
          <w:sz w:val="28"/>
          <w:szCs w:val="28"/>
        </w:rPr>
        <w:t>агентства геологии и недропользование при министерстве энергетики и промышленности Кыргызской Республики.</w:t>
      </w:r>
      <w:r w:rsidRPr="007A5796">
        <w:rPr>
          <w:rStyle w:val="FontStyle16"/>
          <w:rFonts w:eastAsia="Arial Unicode MS"/>
          <w:sz w:val="28"/>
          <w:szCs w:val="28"/>
        </w:rPr>
        <w:t xml:space="preserve"> 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8"/>
          <w:szCs w:val="28"/>
        </w:rPr>
      </w:pPr>
      <w:r w:rsidRPr="007A5796">
        <w:rPr>
          <w:rStyle w:val="FontStyle16"/>
          <w:rFonts w:eastAsia="Arial Unicode MS"/>
          <w:sz w:val="28"/>
          <w:szCs w:val="28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D440C5" w:rsidRPr="007A5796" w:rsidRDefault="00D440C5" w:rsidP="00D440C5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b/>
          <w:sz w:val="28"/>
          <w:szCs w:val="28"/>
        </w:rPr>
        <w:tab/>
        <w:t xml:space="preserve">Получатель: </w:t>
      </w:r>
      <w:r w:rsidRPr="00C64608">
        <w:rPr>
          <w:rFonts w:ascii="Times New Roman" w:hAnsi="Times New Roman" w:cs="Times New Roman"/>
          <w:sz w:val="28"/>
          <w:szCs w:val="28"/>
        </w:rPr>
        <w:t>ГАГН при МЭП КР</w:t>
      </w:r>
    </w:p>
    <w:p w:rsidR="00D440C5" w:rsidRPr="007A5796" w:rsidRDefault="00D440C5" w:rsidP="00D440C5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b/>
          <w:sz w:val="28"/>
          <w:szCs w:val="28"/>
        </w:rPr>
        <w:tab/>
        <w:t xml:space="preserve">Банк: </w:t>
      </w:r>
      <w:r w:rsidRPr="007A5796">
        <w:rPr>
          <w:rFonts w:ascii="Times New Roman" w:hAnsi="Times New Roman" w:cs="Times New Roman"/>
          <w:sz w:val="28"/>
          <w:szCs w:val="28"/>
        </w:rPr>
        <w:t>Центральное казначейство МФ КР</w:t>
      </w:r>
    </w:p>
    <w:p w:rsidR="00D440C5" w:rsidRPr="007A5796" w:rsidRDefault="00D440C5" w:rsidP="00D440C5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b/>
          <w:sz w:val="28"/>
          <w:szCs w:val="28"/>
        </w:rPr>
        <w:tab/>
        <w:t xml:space="preserve">БИК: </w:t>
      </w:r>
      <w:r w:rsidRPr="007A5796">
        <w:rPr>
          <w:rFonts w:ascii="Times New Roman" w:hAnsi="Times New Roman" w:cs="Times New Roman"/>
          <w:sz w:val="28"/>
          <w:szCs w:val="28"/>
        </w:rPr>
        <w:t>440001</w:t>
      </w:r>
    </w:p>
    <w:p w:rsidR="00D440C5" w:rsidRDefault="00D440C5" w:rsidP="00D440C5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b/>
          <w:sz w:val="28"/>
          <w:szCs w:val="28"/>
        </w:rPr>
        <w:tab/>
        <w:t xml:space="preserve">Расчетный счет: </w:t>
      </w:r>
      <w:r w:rsidRPr="007A5796">
        <w:rPr>
          <w:rFonts w:ascii="Times New Roman" w:hAnsi="Times New Roman" w:cs="Times New Roman"/>
          <w:sz w:val="28"/>
          <w:szCs w:val="28"/>
        </w:rPr>
        <w:t>440203</w:t>
      </w:r>
      <w:r>
        <w:rPr>
          <w:rFonts w:ascii="Times New Roman" w:hAnsi="Times New Roman" w:cs="Times New Roman"/>
          <w:sz w:val="28"/>
          <w:szCs w:val="28"/>
        </w:rPr>
        <w:t>1103010257</w:t>
      </w:r>
    </w:p>
    <w:p w:rsidR="00D440C5" w:rsidRPr="007A5796" w:rsidRDefault="00D440C5" w:rsidP="00D440C5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b/>
          <w:sz w:val="28"/>
          <w:szCs w:val="28"/>
        </w:rPr>
        <w:tab/>
        <w:t xml:space="preserve">Код платежа: </w:t>
      </w:r>
      <w:r w:rsidRPr="007A5796">
        <w:rPr>
          <w:rFonts w:ascii="Times New Roman" w:hAnsi="Times New Roman" w:cs="Times New Roman"/>
          <w:sz w:val="28"/>
          <w:szCs w:val="28"/>
        </w:rPr>
        <w:t>14511900 «Прочие неналоговые доходы»</w:t>
      </w:r>
    </w:p>
    <w:p w:rsidR="00D440C5" w:rsidRPr="007A5796" w:rsidRDefault="00D440C5" w:rsidP="00D440C5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5796">
        <w:rPr>
          <w:rFonts w:ascii="Times New Roman" w:hAnsi="Times New Roman" w:cs="Times New Roman"/>
          <w:b/>
          <w:sz w:val="28"/>
          <w:szCs w:val="28"/>
        </w:rPr>
        <w:tab/>
        <w:t xml:space="preserve">Назначение платежа: </w:t>
      </w:r>
    </w:p>
    <w:p w:rsidR="00D440C5" w:rsidRPr="007A5796" w:rsidRDefault="00D440C5" w:rsidP="00D440C5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t>гарантийный взнос за участие в аукционе_______________________</w:t>
      </w:r>
    </w:p>
    <w:p w:rsidR="00D440C5" w:rsidRPr="007A5796" w:rsidRDefault="00D440C5" w:rsidP="00D440C5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5796">
        <w:rPr>
          <w:rFonts w:ascii="Times New Roman" w:hAnsi="Times New Roman" w:cs="Times New Roman"/>
          <w:sz w:val="28"/>
          <w:szCs w:val="28"/>
        </w:rPr>
        <w:lastRenderedPageBreak/>
        <w:t>или сбор за участие в аукционе_______________________________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10. Гарантийный взнос в сумме 100 000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 xml:space="preserve">11. Стартовая цена объекта аукциона составляет </w:t>
      </w:r>
      <w:r w:rsidRPr="007A5796">
        <w:rPr>
          <w:rStyle w:val="FontStyle16"/>
          <w:sz w:val="28"/>
          <w:szCs w:val="28"/>
          <w:lang w:val="ky-KG"/>
        </w:rPr>
        <w:t>66450</w:t>
      </w:r>
      <w:r w:rsidRPr="007A5796">
        <w:rPr>
          <w:rStyle w:val="FontStyle16"/>
          <w:sz w:val="28"/>
          <w:szCs w:val="28"/>
        </w:rPr>
        <w:t xml:space="preserve"> долларов США.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 xml:space="preserve">12. Шаг аукциона устанавливается в размере </w:t>
      </w:r>
      <w:r w:rsidRPr="007A5796">
        <w:rPr>
          <w:rStyle w:val="FontStyle16"/>
          <w:sz w:val="28"/>
          <w:szCs w:val="28"/>
          <w:lang w:val="ky-KG"/>
        </w:rPr>
        <w:t>6600</w:t>
      </w:r>
      <w:r w:rsidRPr="007A5796">
        <w:rPr>
          <w:rStyle w:val="FontStyle16"/>
          <w:sz w:val="28"/>
          <w:szCs w:val="28"/>
        </w:rPr>
        <w:t xml:space="preserve"> долларов США, максимальный шаг – 66450 долларов США.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13. Аукцион признается несостоявшимся в следующих случаях: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1) при отсутствии заявок на участие в аукционе, либо если подана только одна заявка;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2) к участию в аукционе допущен только один участник, либо никто не допущен;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3) для участия в аукционе зарегистрировался только один участник или никто не зарегистрировался;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4) участниками аукциона не предложена цена выше стартовой.</w:t>
      </w: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sz w:val="28"/>
          <w:szCs w:val="28"/>
        </w:rPr>
      </w:pPr>
      <w:r w:rsidRPr="007A5796">
        <w:rPr>
          <w:rStyle w:val="FontStyle16"/>
          <w:sz w:val="28"/>
          <w:szCs w:val="28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D440C5" w:rsidRPr="007A5796" w:rsidRDefault="00D440C5" w:rsidP="00D440C5">
      <w:pPr>
        <w:spacing w:line="240" w:lineRule="auto"/>
        <w:rPr>
          <w:rStyle w:val="FontStyle16"/>
          <w:sz w:val="28"/>
          <w:szCs w:val="28"/>
        </w:rPr>
      </w:pPr>
    </w:p>
    <w:p w:rsidR="00D440C5" w:rsidRPr="007A5796" w:rsidRDefault="00D440C5" w:rsidP="00D440C5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8"/>
          <w:szCs w:val="28"/>
        </w:rPr>
      </w:pPr>
    </w:p>
    <w:p w:rsidR="00D440C5" w:rsidRPr="007A5796" w:rsidRDefault="00D440C5" w:rsidP="00D440C5">
      <w:pPr>
        <w:spacing w:line="240" w:lineRule="auto"/>
        <w:rPr>
          <w:rStyle w:val="FontStyle16"/>
          <w:sz w:val="28"/>
          <w:szCs w:val="28"/>
        </w:rPr>
      </w:pPr>
    </w:p>
    <w:p w:rsidR="00D440C5" w:rsidRPr="007165D2" w:rsidRDefault="00D440C5" w:rsidP="00D440C5">
      <w:pPr>
        <w:rPr>
          <w:rStyle w:val="FontStyle16"/>
          <w:rFonts w:asciiTheme="minorHAnsi" w:hAnsiTheme="minorHAnsi" w:cstheme="minorBidi"/>
        </w:rPr>
      </w:pPr>
    </w:p>
    <w:p w:rsidR="00EE0655" w:rsidRPr="00D440C5" w:rsidRDefault="00EE0655" w:rsidP="00D440C5">
      <w:pPr>
        <w:rPr>
          <w:rStyle w:val="FontStyle16"/>
          <w:rFonts w:asciiTheme="minorHAnsi" w:hAnsiTheme="minorHAnsi" w:cstheme="minorBidi"/>
        </w:rPr>
      </w:pPr>
      <w:bookmarkStart w:id="0" w:name="_GoBack"/>
      <w:bookmarkEnd w:id="0"/>
    </w:p>
    <w:sectPr w:rsidR="00EE0655" w:rsidRPr="00D440C5" w:rsidSect="0059307C">
      <w:footerReference w:type="default" r:id="rId11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07F" w:rsidRDefault="005E007F">
      <w:pPr>
        <w:spacing w:after="0" w:line="240" w:lineRule="auto"/>
      </w:pPr>
      <w:r>
        <w:separator/>
      </w:r>
    </w:p>
  </w:endnote>
  <w:endnote w:type="continuationSeparator" w:id="0">
    <w:p w:rsidR="005E007F" w:rsidRDefault="005E0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D2" w:rsidRDefault="007165D2">
    <w:pPr>
      <w:pStyle w:val="ac"/>
      <w:jc w:val="center"/>
    </w:pPr>
  </w:p>
  <w:p w:rsidR="007165D2" w:rsidRDefault="007165D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07F" w:rsidRDefault="005E007F">
      <w:pPr>
        <w:spacing w:after="0" w:line="240" w:lineRule="auto"/>
      </w:pPr>
      <w:r>
        <w:separator/>
      </w:r>
    </w:p>
  </w:footnote>
  <w:footnote w:type="continuationSeparator" w:id="0">
    <w:p w:rsidR="005E007F" w:rsidRDefault="005E0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2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8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9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9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0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1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8">
    <w:abstractNumId w:val="18"/>
  </w:num>
  <w:num w:numId="9">
    <w:abstractNumId w:val="38"/>
  </w:num>
  <w:num w:numId="10">
    <w:abstractNumId w:val="5"/>
  </w:num>
  <w:num w:numId="11">
    <w:abstractNumId w:val="15"/>
  </w:num>
  <w:num w:numId="12">
    <w:abstractNumId w:val="26"/>
  </w:num>
  <w:num w:numId="13">
    <w:abstractNumId w:val="3"/>
  </w:num>
  <w:num w:numId="14">
    <w:abstractNumId w:val="36"/>
  </w:num>
  <w:num w:numId="15">
    <w:abstractNumId w:val="2"/>
  </w:num>
  <w:num w:numId="16">
    <w:abstractNumId w:val="16"/>
  </w:num>
  <w:num w:numId="17">
    <w:abstractNumId w:val="1"/>
  </w:num>
  <w:num w:numId="18">
    <w:abstractNumId w:val="17"/>
  </w:num>
  <w:num w:numId="19">
    <w:abstractNumId w:val="4"/>
  </w:num>
  <w:num w:numId="20">
    <w:abstractNumId w:val="8"/>
  </w:num>
  <w:num w:numId="21">
    <w:abstractNumId w:val="35"/>
  </w:num>
  <w:num w:numId="22">
    <w:abstractNumId w:val="25"/>
  </w:num>
  <w:num w:numId="23">
    <w:abstractNumId w:val="21"/>
  </w:num>
  <w:num w:numId="24">
    <w:abstractNumId w:val="33"/>
  </w:num>
  <w:num w:numId="25">
    <w:abstractNumId w:val="40"/>
  </w:num>
  <w:num w:numId="26">
    <w:abstractNumId w:val="39"/>
  </w:num>
  <w:num w:numId="27">
    <w:abstractNumId w:val="22"/>
  </w:num>
  <w:num w:numId="28">
    <w:abstractNumId w:val="13"/>
  </w:num>
  <w:num w:numId="29">
    <w:abstractNumId w:val="27"/>
  </w:num>
  <w:num w:numId="30">
    <w:abstractNumId w:val="31"/>
  </w:num>
  <w:num w:numId="31">
    <w:abstractNumId w:val="7"/>
  </w:num>
  <w:num w:numId="32">
    <w:abstractNumId w:val="34"/>
  </w:num>
  <w:num w:numId="33">
    <w:abstractNumId w:val="32"/>
  </w:num>
  <w:num w:numId="34">
    <w:abstractNumId w:val="30"/>
  </w:num>
  <w:num w:numId="35">
    <w:abstractNumId w:val="14"/>
  </w:num>
  <w:num w:numId="36">
    <w:abstractNumId w:val="6"/>
  </w:num>
  <w:num w:numId="37">
    <w:abstractNumId w:val="19"/>
  </w:num>
  <w:num w:numId="38">
    <w:abstractNumId w:val="41"/>
  </w:num>
  <w:num w:numId="39">
    <w:abstractNumId w:val="29"/>
  </w:num>
  <w:num w:numId="40">
    <w:abstractNumId w:val="24"/>
  </w:num>
  <w:num w:numId="41">
    <w:abstractNumId w:val="10"/>
  </w:num>
  <w:num w:numId="42">
    <w:abstractNumId w:val="9"/>
  </w:num>
  <w:num w:numId="43">
    <w:abstractNumId w:val="20"/>
  </w:num>
  <w:num w:numId="44">
    <w:abstractNumId w:val="11"/>
  </w:num>
  <w:num w:numId="45">
    <w:abstractNumId w:val="23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0B"/>
    <w:rsid w:val="000051CB"/>
    <w:rsid w:val="0001006A"/>
    <w:rsid w:val="00023471"/>
    <w:rsid w:val="0002609C"/>
    <w:rsid w:val="00032190"/>
    <w:rsid w:val="00035512"/>
    <w:rsid w:val="0003663F"/>
    <w:rsid w:val="000534D7"/>
    <w:rsid w:val="00055162"/>
    <w:rsid w:val="000626F7"/>
    <w:rsid w:val="00066521"/>
    <w:rsid w:val="00066E72"/>
    <w:rsid w:val="0008694C"/>
    <w:rsid w:val="00091B6D"/>
    <w:rsid w:val="000934E8"/>
    <w:rsid w:val="000B2696"/>
    <w:rsid w:val="000C6C89"/>
    <w:rsid w:val="000F10C8"/>
    <w:rsid w:val="000F3026"/>
    <w:rsid w:val="001024C8"/>
    <w:rsid w:val="001103A4"/>
    <w:rsid w:val="00120A8B"/>
    <w:rsid w:val="00121715"/>
    <w:rsid w:val="00126009"/>
    <w:rsid w:val="0013667E"/>
    <w:rsid w:val="00174172"/>
    <w:rsid w:val="00194F81"/>
    <w:rsid w:val="001B2130"/>
    <w:rsid w:val="001F4EEC"/>
    <w:rsid w:val="00207CF4"/>
    <w:rsid w:val="00251DB1"/>
    <w:rsid w:val="0025321A"/>
    <w:rsid w:val="0025754E"/>
    <w:rsid w:val="00261555"/>
    <w:rsid w:val="00264F00"/>
    <w:rsid w:val="00287EE0"/>
    <w:rsid w:val="002B2B3D"/>
    <w:rsid w:val="002C2EA5"/>
    <w:rsid w:val="002C5AC4"/>
    <w:rsid w:val="002D7DD1"/>
    <w:rsid w:val="002F41C6"/>
    <w:rsid w:val="00314778"/>
    <w:rsid w:val="00316F1F"/>
    <w:rsid w:val="00350D00"/>
    <w:rsid w:val="00351D01"/>
    <w:rsid w:val="00364CD9"/>
    <w:rsid w:val="00367944"/>
    <w:rsid w:val="00371255"/>
    <w:rsid w:val="00380CBC"/>
    <w:rsid w:val="00386222"/>
    <w:rsid w:val="003A1589"/>
    <w:rsid w:val="003A5D4A"/>
    <w:rsid w:val="003A6AA2"/>
    <w:rsid w:val="00405736"/>
    <w:rsid w:val="00425757"/>
    <w:rsid w:val="00473C4F"/>
    <w:rsid w:val="00482C27"/>
    <w:rsid w:val="00493D42"/>
    <w:rsid w:val="004D26C6"/>
    <w:rsid w:val="004D4684"/>
    <w:rsid w:val="004E1E5A"/>
    <w:rsid w:val="00502578"/>
    <w:rsid w:val="00503640"/>
    <w:rsid w:val="00524DDD"/>
    <w:rsid w:val="00543D83"/>
    <w:rsid w:val="00551FEC"/>
    <w:rsid w:val="0055577A"/>
    <w:rsid w:val="00566D84"/>
    <w:rsid w:val="005706B9"/>
    <w:rsid w:val="0059307C"/>
    <w:rsid w:val="005961C2"/>
    <w:rsid w:val="005A38F3"/>
    <w:rsid w:val="005B4735"/>
    <w:rsid w:val="005D713B"/>
    <w:rsid w:val="005E007F"/>
    <w:rsid w:val="005F0D55"/>
    <w:rsid w:val="006022A2"/>
    <w:rsid w:val="00634E85"/>
    <w:rsid w:val="006379FF"/>
    <w:rsid w:val="0066166E"/>
    <w:rsid w:val="006672F7"/>
    <w:rsid w:val="0067051E"/>
    <w:rsid w:val="006854DB"/>
    <w:rsid w:val="006902B2"/>
    <w:rsid w:val="006B29A9"/>
    <w:rsid w:val="006C1DB8"/>
    <w:rsid w:val="006D6B5B"/>
    <w:rsid w:val="006E1B94"/>
    <w:rsid w:val="006E4B98"/>
    <w:rsid w:val="0070224B"/>
    <w:rsid w:val="0070298A"/>
    <w:rsid w:val="007121B3"/>
    <w:rsid w:val="007165D2"/>
    <w:rsid w:val="00724D21"/>
    <w:rsid w:val="00743B42"/>
    <w:rsid w:val="0075386C"/>
    <w:rsid w:val="00754EE8"/>
    <w:rsid w:val="00766DF2"/>
    <w:rsid w:val="0077074E"/>
    <w:rsid w:val="00780E7B"/>
    <w:rsid w:val="007916A1"/>
    <w:rsid w:val="007A3685"/>
    <w:rsid w:val="007B2310"/>
    <w:rsid w:val="007F015E"/>
    <w:rsid w:val="007F41A1"/>
    <w:rsid w:val="007F6B07"/>
    <w:rsid w:val="00813EBC"/>
    <w:rsid w:val="00831B5A"/>
    <w:rsid w:val="00835765"/>
    <w:rsid w:val="00861AD5"/>
    <w:rsid w:val="00862AFE"/>
    <w:rsid w:val="008667F0"/>
    <w:rsid w:val="008668E4"/>
    <w:rsid w:val="00867125"/>
    <w:rsid w:val="00872E98"/>
    <w:rsid w:val="008A55BC"/>
    <w:rsid w:val="008B0CEE"/>
    <w:rsid w:val="008C0FE2"/>
    <w:rsid w:val="009248D4"/>
    <w:rsid w:val="00927320"/>
    <w:rsid w:val="00941FF9"/>
    <w:rsid w:val="0094469A"/>
    <w:rsid w:val="009969EB"/>
    <w:rsid w:val="009A2C0B"/>
    <w:rsid w:val="009C3BEC"/>
    <w:rsid w:val="009D61DE"/>
    <w:rsid w:val="009E5664"/>
    <w:rsid w:val="009E56FB"/>
    <w:rsid w:val="009F37EF"/>
    <w:rsid w:val="00A04F16"/>
    <w:rsid w:val="00A06F18"/>
    <w:rsid w:val="00A077C6"/>
    <w:rsid w:val="00A21845"/>
    <w:rsid w:val="00A230F4"/>
    <w:rsid w:val="00A253F9"/>
    <w:rsid w:val="00A30086"/>
    <w:rsid w:val="00A3366D"/>
    <w:rsid w:val="00A54355"/>
    <w:rsid w:val="00A6373B"/>
    <w:rsid w:val="00A6798B"/>
    <w:rsid w:val="00A82E72"/>
    <w:rsid w:val="00A91471"/>
    <w:rsid w:val="00AA1B47"/>
    <w:rsid w:val="00AA4D6C"/>
    <w:rsid w:val="00AA51B9"/>
    <w:rsid w:val="00AB29E4"/>
    <w:rsid w:val="00AC0AB7"/>
    <w:rsid w:val="00AC2EE5"/>
    <w:rsid w:val="00AF3E7B"/>
    <w:rsid w:val="00AF4DAB"/>
    <w:rsid w:val="00B0044D"/>
    <w:rsid w:val="00B019DB"/>
    <w:rsid w:val="00B24369"/>
    <w:rsid w:val="00B2516A"/>
    <w:rsid w:val="00B34142"/>
    <w:rsid w:val="00B65C43"/>
    <w:rsid w:val="00B77499"/>
    <w:rsid w:val="00BB465E"/>
    <w:rsid w:val="00BB6474"/>
    <w:rsid w:val="00BC3A00"/>
    <w:rsid w:val="00BC3CAF"/>
    <w:rsid w:val="00BC751B"/>
    <w:rsid w:val="00BC7A89"/>
    <w:rsid w:val="00BF3046"/>
    <w:rsid w:val="00C1008A"/>
    <w:rsid w:val="00C234AC"/>
    <w:rsid w:val="00C51278"/>
    <w:rsid w:val="00C57EED"/>
    <w:rsid w:val="00C8680F"/>
    <w:rsid w:val="00CB4720"/>
    <w:rsid w:val="00CC34A2"/>
    <w:rsid w:val="00CE5D22"/>
    <w:rsid w:val="00CF040C"/>
    <w:rsid w:val="00CF7BA8"/>
    <w:rsid w:val="00D440C5"/>
    <w:rsid w:val="00D5708D"/>
    <w:rsid w:val="00D856C1"/>
    <w:rsid w:val="00DB59C4"/>
    <w:rsid w:val="00DB7E06"/>
    <w:rsid w:val="00DD5F04"/>
    <w:rsid w:val="00DD7C9C"/>
    <w:rsid w:val="00DF15EB"/>
    <w:rsid w:val="00DF1FE5"/>
    <w:rsid w:val="00E16526"/>
    <w:rsid w:val="00E165BD"/>
    <w:rsid w:val="00E2382F"/>
    <w:rsid w:val="00E31C1E"/>
    <w:rsid w:val="00E36687"/>
    <w:rsid w:val="00E51219"/>
    <w:rsid w:val="00E6167F"/>
    <w:rsid w:val="00E63E66"/>
    <w:rsid w:val="00E71FED"/>
    <w:rsid w:val="00E755DB"/>
    <w:rsid w:val="00E75B5C"/>
    <w:rsid w:val="00EB41C0"/>
    <w:rsid w:val="00EB5685"/>
    <w:rsid w:val="00EB78FC"/>
    <w:rsid w:val="00ED6B5D"/>
    <w:rsid w:val="00EE0655"/>
    <w:rsid w:val="00EE306B"/>
    <w:rsid w:val="00EF4CA7"/>
    <w:rsid w:val="00EF5124"/>
    <w:rsid w:val="00F11DD3"/>
    <w:rsid w:val="00F139F1"/>
    <w:rsid w:val="00F41C75"/>
    <w:rsid w:val="00F5122D"/>
    <w:rsid w:val="00F543BC"/>
    <w:rsid w:val="00F57FBF"/>
    <w:rsid w:val="00F625FA"/>
    <w:rsid w:val="00F84389"/>
    <w:rsid w:val="00F8493B"/>
    <w:rsid w:val="00F9526E"/>
    <w:rsid w:val="00FA0EB0"/>
    <w:rsid w:val="00FC4F48"/>
    <w:rsid w:val="00FC506E"/>
    <w:rsid w:val="00FC79DC"/>
    <w:rsid w:val="00FE4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C5"/>
  </w:style>
  <w:style w:type="paragraph" w:styleId="1">
    <w:name w:val="heading 1"/>
    <w:basedOn w:val="a"/>
    <w:next w:val="a"/>
    <w:link w:val="10"/>
    <w:qFormat/>
    <w:rsid w:val="000B2696"/>
    <w:pPr>
      <w:keepNext/>
      <w:spacing w:before="240" w:after="60" w:line="240" w:lineRule="auto"/>
      <w:ind w:left="708" w:hanging="708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B2696"/>
    <w:pPr>
      <w:keepNext/>
      <w:spacing w:before="240" w:after="60" w:line="240" w:lineRule="auto"/>
      <w:ind w:left="2124" w:hanging="708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B2696"/>
    <w:pPr>
      <w:keepNext/>
      <w:spacing w:before="240" w:after="60" w:line="240" w:lineRule="auto"/>
      <w:ind w:left="2832" w:hanging="708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B2696"/>
    <w:pPr>
      <w:spacing w:before="240" w:after="60" w:line="240" w:lineRule="auto"/>
      <w:ind w:left="3540" w:hanging="708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B2696"/>
    <w:pPr>
      <w:spacing w:before="240" w:after="60" w:line="240" w:lineRule="auto"/>
      <w:ind w:left="4248" w:hanging="708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B2696"/>
    <w:pPr>
      <w:spacing w:before="240" w:after="60" w:line="240" w:lineRule="auto"/>
      <w:ind w:left="4956" w:hanging="708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B2696"/>
    <w:pPr>
      <w:spacing w:before="240" w:after="60" w:line="240" w:lineRule="auto"/>
      <w:ind w:left="5664" w:hanging="708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B2696"/>
    <w:pPr>
      <w:spacing w:before="240" w:after="60" w:line="240" w:lineRule="auto"/>
      <w:ind w:left="6372" w:hanging="708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69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269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B269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2696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B269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B269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B269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B269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1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1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2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3A1589"/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6854DB"/>
  </w:style>
  <w:style w:type="paragraph" w:styleId="ac">
    <w:name w:val="footer"/>
    <w:basedOn w:val="a"/>
    <w:link w:val="ad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character" w:customStyle="1" w:styleId="240">
    <w:name w:val="Основной текст (24)_"/>
    <w:basedOn w:val="a0"/>
    <w:link w:val="241"/>
    <w:rsid w:val="00566D84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paragraph" w:customStyle="1" w:styleId="241">
    <w:name w:val="Основной текст (24)"/>
    <w:basedOn w:val="a"/>
    <w:link w:val="240"/>
    <w:rsid w:val="00566D8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50"/>
      <w:sz w:val="23"/>
      <w:szCs w:val="23"/>
    </w:rPr>
  </w:style>
  <w:style w:type="character" w:customStyle="1" w:styleId="240pt">
    <w:name w:val="Основной текст (24) + Интервал 0 pt"/>
    <w:basedOn w:val="240"/>
    <w:rsid w:val="00566D84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2115pt0pt">
    <w:name w:val="Заголовок №1 (2) + 11;5 pt;Интервал 0 pt"/>
    <w:basedOn w:val="a0"/>
    <w:rsid w:val="00F8493B"/>
    <w:rPr>
      <w:rFonts w:ascii="Times New Roman" w:eastAsia="Times New Roman" w:hAnsi="Times New Roman" w:cs="Times New Roman"/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125pt0pt">
    <w:name w:val="Основной текст (24) + 12;5 pt;Курсив;Интервал 0 pt"/>
    <w:basedOn w:val="240"/>
    <w:rsid w:val="00F849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Candara9pt0pt">
    <w:name w:val="Основной текст (24) + Candara;9 pt;Интервал 0 pt"/>
    <w:basedOn w:val="240"/>
    <w:rsid w:val="00F849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Без интервала3"/>
    <w:uiPriority w:val="99"/>
    <w:qFormat/>
    <w:rsid w:val="002C5AC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211">
    <w:name w:val="Заголовок №1 (2) + 11"/>
    <w:aliases w:val="5 pt,Интервал 0 pt"/>
    <w:basedOn w:val="240"/>
    <w:rsid w:val="00743B42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32">
    <w:name w:val="Основной текст (3)_"/>
    <w:basedOn w:val="a0"/>
    <w:link w:val="310"/>
    <w:uiPriority w:val="99"/>
    <w:locked/>
    <w:rsid w:val="003A5D4A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3A5D4A"/>
    <w:pPr>
      <w:widowControl w:val="0"/>
      <w:shd w:val="clear" w:color="auto" w:fill="FFFFFF"/>
      <w:spacing w:after="480" w:line="240" w:lineRule="atLeast"/>
      <w:jc w:val="center"/>
    </w:pPr>
    <w:rPr>
      <w:b/>
      <w:bCs/>
      <w:sz w:val="23"/>
      <w:szCs w:val="23"/>
      <w:shd w:val="clear" w:color="auto" w:fill="FFFFFF"/>
    </w:rPr>
  </w:style>
  <w:style w:type="character" w:styleId="af">
    <w:name w:val="page number"/>
    <w:basedOn w:val="a0"/>
    <w:rsid w:val="000B2696"/>
  </w:style>
  <w:style w:type="character" w:customStyle="1" w:styleId="af0">
    <w:name w:val="Схема документа Знак"/>
    <w:basedOn w:val="a0"/>
    <w:link w:val="af1"/>
    <w:semiHidden/>
    <w:rsid w:val="000B2696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0B269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222">
    <w:name w:val="222"/>
    <w:basedOn w:val="a6"/>
    <w:link w:val="2220"/>
    <w:qFormat/>
    <w:rsid w:val="001B2130"/>
    <w:pPr>
      <w:numPr>
        <w:numId w:val="45"/>
      </w:numPr>
      <w:tabs>
        <w:tab w:val="left" w:pos="1134"/>
      </w:tabs>
      <w:spacing w:after="0" w:line="24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20">
    <w:name w:val="222 Знак"/>
    <w:basedOn w:val="a0"/>
    <w:link w:val="222"/>
    <w:rsid w:val="001B2130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file:///C:\Users\User\AppData\Local\Temp\Toktom\38759b4f-1bb3-404f-9d30-f3caf77c6654\document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eology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C9B949-2931-426B-A895-F07251AD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11</Pages>
  <Words>3702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156</cp:revision>
  <cp:lastPrinted>2018-05-17T07:56:00Z</cp:lastPrinted>
  <dcterms:created xsi:type="dcterms:W3CDTF">2016-03-17T08:16:00Z</dcterms:created>
  <dcterms:modified xsi:type="dcterms:W3CDTF">2021-06-08T09:20:00Z</dcterms:modified>
</cp:coreProperties>
</file>