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CE5" w:rsidRPr="002B2B65" w:rsidRDefault="00F14CE5" w:rsidP="00F14CE5">
      <w:pPr>
        <w:ind w:left="5580" w:firstLine="84"/>
        <w:jc w:val="right"/>
        <w:rPr>
          <w:bCs/>
          <w:sz w:val="24"/>
          <w:szCs w:val="24"/>
          <w:u w:val="single"/>
        </w:rPr>
      </w:pPr>
      <w:r w:rsidRPr="002B2B65">
        <w:rPr>
          <w:bCs/>
          <w:sz w:val="24"/>
          <w:szCs w:val="24"/>
        </w:rPr>
        <w:t>Приложение №</w:t>
      </w:r>
      <w:r w:rsidRPr="002B2B65">
        <w:rPr>
          <w:bCs/>
          <w:sz w:val="24"/>
          <w:szCs w:val="24"/>
          <w:u w:val="single"/>
        </w:rPr>
        <w:t>2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 xml:space="preserve">                                                                                           Утверждено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>Приказом Государственного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>агентства и недропользования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>при министерстве энергетики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>и промышленности</w:t>
      </w:r>
    </w:p>
    <w:p w:rsidR="007622EF" w:rsidRPr="007622EF" w:rsidRDefault="007622EF" w:rsidP="007622EF">
      <w:pPr>
        <w:ind w:left="5387"/>
        <w:jc w:val="center"/>
        <w:rPr>
          <w:b/>
          <w:sz w:val="24"/>
          <w:szCs w:val="24"/>
          <w:lang w:eastAsia="en-US"/>
        </w:rPr>
      </w:pPr>
      <w:r w:rsidRPr="007622EF">
        <w:rPr>
          <w:b/>
          <w:sz w:val="24"/>
          <w:szCs w:val="24"/>
          <w:lang w:eastAsia="en-US"/>
        </w:rPr>
        <w:t xml:space="preserve"> </w:t>
      </w:r>
      <w:proofErr w:type="spellStart"/>
      <w:r w:rsidRPr="007622EF">
        <w:rPr>
          <w:b/>
          <w:sz w:val="24"/>
          <w:szCs w:val="24"/>
          <w:lang w:eastAsia="en-US"/>
        </w:rPr>
        <w:t>Кыргызской</w:t>
      </w:r>
      <w:proofErr w:type="spellEnd"/>
      <w:r w:rsidRPr="007622EF">
        <w:rPr>
          <w:b/>
          <w:sz w:val="24"/>
          <w:szCs w:val="24"/>
          <w:lang w:eastAsia="en-US"/>
        </w:rPr>
        <w:t xml:space="preserve"> Республики</w:t>
      </w:r>
    </w:p>
    <w:p w:rsidR="00287E4D" w:rsidRPr="00287E4D" w:rsidRDefault="007622EF" w:rsidP="007622EF">
      <w:pPr>
        <w:ind w:left="5387"/>
        <w:jc w:val="center"/>
        <w:rPr>
          <w:b/>
          <w:color w:val="FF0000"/>
          <w:sz w:val="24"/>
          <w:szCs w:val="24"/>
        </w:rPr>
      </w:pPr>
      <w:r w:rsidRPr="007622EF">
        <w:rPr>
          <w:b/>
          <w:sz w:val="24"/>
          <w:szCs w:val="24"/>
          <w:lang w:eastAsia="en-US"/>
        </w:rPr>
        <w:t>№_________от "____" мая 2021 г.</w:t>
      </w:r>
    </w:p>
    <w:p w:rsidR="00F14CE5" w:rsidRPr="00287E4D" w:rsidRDefault="00E000A3" w:rsidP="00F36D24">
      <w:pPr>
        <w:jc w:val="both"/>
        <w:rPr>
          <w:b/>
          <w:bCs/>
          <w:color w:val="FF0000"/>
          <w:sz w:val="24"/>
          <w:szCs w:val="24"/>
        </w:rPr>
      </w:pP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  <w:r w:rsidRPr="00287E4D">
        <w:rPr>
          <w:b/>
          <w:sz w:val="28"/>
          <w:szCs w:val="28"/>
        </w:rPr>
        <w:tab/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 xml:space="preserve">Условия аукциона по предоставлению права пользования недрами </w:t>
      </w:r>
    </w:p>
    <w:p w:rsidR="0072071A" w:rsidRPr="00B62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с целью пров</w:t>
      </w:r>
      <w:r w:rsidR="00233EB0" w:rsidRPr="00B627E2">
        <w:rPr>
          <w:b/>
          <w:sz w:val="24"/>
          <w:szCs w:val="24"/>
        </w:rPr>
        <w:t xml:space="preserve">едения геологоразведочных работ </w:t>
      </w:r>
    </w:p>
    <w:p w:rsidR="001E77E2" w:rsidRDefault="001E77E2" w:rsidP="00B627E2">
      <w:pPr>
        <w:jc w:val="center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в пределах участка угля «</w:t>
      </w:r>
      <w:proofErr w:type="spellStart"/>
      <w:r w:rsidRPr="00B627E2">
        <w:rPr>
          <w:b/>
          <w:sz w:val="24"/>
          <w:szCs w:val="24"/>
        </w:rPr>
        <w:t>Уч-</w:t>
      </w:r>
      <w:r w:rsidR="00C45323">
        <w:rPr>
          <w:b/>
          <w:sz w:val="24"/>
          <w:szCs w:val="24"/>
        </w:rPr>
        <w:t>Кайынды</w:t>
      </w:r>
      <w:proofErr w:type="spellEnd"/>
      <w:r w:rsidRPr="00B627E2">
        <w:rPr>
          <w:b/>
          <w:sz w:val="24"/>
          <w:szCs w:val="24"/>
        </w:rPr>
        <w:t>».</w:t>
      </w:r>
    </w:p>
    <w:p w:rsidR="00021B92" w:rsidRPr="00B627E2" w:rsidRDefault="00021B92" w:rsidP="00B627E2">
      <w:pPr>
        <w:jc w:val="center"/>
        <w:outlineLvl w:val="0"/>
        <w:rPr>
          <w:b/>
          <w:sz w:val="24"/>
          <w:szCs w:val="24"/>
        </w:rPr>
      </w:pP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Организатор аукциона в соответствии с постановлением Правительства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от 29 ноября 2018 года № 561: Государственное агентства геологии и недропользование при министерстве энергетики и промышленности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Республики, уполномоченный государственный орган.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 Предмет аукциона и общие сведения об объекте недр.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1.1. Предмет аукциона: Право пользования недрами с целью проведения геологоразведочных работ на уголь в пределах участка «</w:t>
      </w:r>
      <w:proofErr w:type="spellStart"/>
      <w:r w:rsidRPr="00B627E2">
        <w:rPr>
          <w:sz w:val="24"/>
          <w:szCs w:val="24"/>
        </w:rPr>
        <w:t>Уч-</w:t>
      </w:r>
      <w:r w:rsidR="00C45323">
        <w:rPr>
          <w:sz w:val="24"/>
          <w:szCs w:val="24"/>
        </w:rPr>
        <w:t>Кайынды</w:t>
      </w:r>
      <w:proofErr w:type="spellEnd"/>
      <w:r w:rsidRPr="00B627E2">
        <w:rPr>
          <w:sz w:val="24"/>
          <w:szCs w:val="24"/>
        </w:rPr>
        <w:t xml:space="preserve">» в соответствии с Законом </w:t>
      </w:r>
      <w:proofErr w:type="spellStart"/>
      <w:r w:rsidRPr="00B627E2">
        <w:rPr>
          <w:sz w:val="24"/>
          <w:szCs w:val="24"/>
        </w:rPr>
        <w:t>Кыргызской</w:t>
      </w:r>
      <w:proofErr w:type="spellEnd"/>
      <w:r w:rsidRPr="00B627E2">
        <w:rPr>
          <w:sz w:val="24"/>
          <w:szCs w:val="24"/>
        </w:rPr>
        <w:t xml:space="preserve"> Республики «О недрах». 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 xml:space="preserve">Объект недр, право пользования которым выставляется на аукцион: </w:t>
      </w:r>
      <w:r w:rsidR="00390210" w:rsidRPr="00B627E2">
        <w:rPr>
          <w:sz w:val="24"/>
          <w:szCs w:val="24"/>
        </w:rPr>
        <w:t>участок</w:t>
      </w:r>
      <w:r w:rsidRPr="00B627E2">
        <w:rPr>
          <w:sz w:val="24"/>
          <w:szCs w:val="24"/>
        </w:rPr>
        <w:t xml:space="preserve"> «</w:t>
      </w:r>
      <w:proofErr w:type="spellStart"/>
      <w:r w:rsidR="00390210" w:rsidRPr="00B627E2">
        <w:rPr>
          <w:sz w:val="24"/>
          <w:szCs w:val="24"/>
        </w:rPr>
        <w:t>Уч-</w:t>
      </w:r>
      <w:r w:rsidR="00C45323">
        <w:rPr>
          <w:sz w:val="24"/>
          <w:szCs w:val="24"/>
        </w:rPr>
        <w:t>Кайынды</w:t>
      </w:r>
      <w:proofErr w:type="spellEnd"/>
      <w:r w:rsidRPr="00B627E2">
        <w:rPr>
          <w:sz w:val="24"/>
          <w:szCs w:val="24"/>
        </w:rPr>
        <w:t>».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1.2. Форма аукциона: открытая.</w:t>
      </w:r>
    </w:p>
    <w:p w:rsidR="002D73BF" w:rsidRPr="00B627E2" w:rsidRDefault="002D73BF" w:rsidP="00B627E2">
      <w:pPr>
        <w:ind w:firstLine="720"/>
        <w:jc w:val="both"/>
        <w:outlineLvl w:val="0"/>
        <w:rPr>
          <w:sz w:val="24"/>
          <w:szCs w:val="24"/>
        </w:rPr>
      </w:pPr>
      <w:r w:rsidRPr="00B627E2">
        <w:rPr>
          <w:sz w:val="24"/>
          <w:szCs w:val="24"/>
        </w:rPr>
        <w:t>1.3. Географическое расположение объекта недр.</w:t>
      </w:r>
    </w:p>
    <w:p w:rsidR="008B421E" w:rsidRPr="00B627E2" w:rsidRDefault="002D73BF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Административно объект недр относится к </w:t>
      </w:r>
      <w:proofErr w:type="spellStart"/>
      <w:r w:rsidR="008B421E" w:rsidRPr="00B627E2">
        <w:rPr>
          <w:sz w:val="24"/>
          <w:szCs w:val="24"/>
        </w:rPr>
        <w:t>Чон-Алай</w:t>
      </w:r>
      <w:r w:rsidRPr="00B627E2">
        <w:rPr>
          <w:sz w:val="24"/>
          <w:szCs w:val="24"/>
        </w:rPr>
        <w:t>скому</w:t>
      </w:r>
      <w:proofErr w:type="spellEnd"/>
      <w:r w:rsidRPr="00B627E2">
        <w:rPr>
          <w:sz w:val="24"/>
          <w:szCs w:val="24"/>
        </w:rPr>
        <w:t xml:space="preserve"> району </w:t>
      </w:r>
      <w:proofErr w:type="spellStart"/>
      <w:r w:rsidR="008B421E" w:rsidRPr="00B627E2">
        <w:rPr>
          <w:sz w:val="24"/>
          <w:szCs w:val="24"/>
        </w:rPr>
        <w:t>Ош</w:t>
      </w:r>
      <w:r w:rsidRPr="00B627E2">
        <w:rPr>
          <w:sz w:val="24"/>
          <w:szCs w:val="24"/>
        </w:rPr>
        <w:t>ской</w:t>
      </w:r>
      <w:proofErr w:type="spellEnd"/>
      <w:r w:rsidRPr="00B627E2">
        <w:rPr>
          <w:sz w:val="24"/>
          <w:szCs w:val="24"/>
        </w:rPr>
        <w:t xml:space="preserve"> области</w:t>
      </w:r>
      <w:r w:rsidR="008B421E" w:rsidRPr="00B627E2">
        <w:rPr>
          <w:sz w:val="24"/>
          <w:szCs w:val="24"/>
        </w:rPr>
        <w:t>.</w:t>
      </w:r>
      <w:r w:rsidRPr="00B627E2">
        <w:rPr>
          <w:sz w:val="24"/>
          <w:szCs w:val="24"/>
        </w:rPr>
        <w:t xml:space="preserve"> </w:t>
      </w:r>
      <w:r w:rsidR="008B421E" w:rsidRPr="00B627E2">
        <w:rPr>
          <w:sz w:val="24"/>
          <w:szCs w:val="24"/>
        </w:rPr>
        <w:t xml:space="preserve">Расположено в бассейне </w:t>
      </w:r>
      <w:proofErr w:type="spellStart"/>
      <w:proofErr w:type="gramStart"/>
      <w:r w:rsidR="008B421E" w:rsidRPr="00B627E2">
        <w:rPr>
          <w:sz w:val="24"/>
          <w:szCs w:val="24"/>
        </w:rPr>
        <w:t>руч.Кавык</w:t>
      </w:r>
      <w:proofErr w:type="spellEnd"/>
      <w:proofErr w:type="gramEnd"/>
      <w:r w:rsidR="008B421E" w:rsidRPr="00B627E2">
        <w:rPr>
          <w:sz w:val="24"/>
          <w:szCs w:val="24"/>
        </w:rPr>
        <w:t xml:space="preserve"> и приурочено к юрским отложениям, протягивающимся узкой полосой от </w:t>
      </w:r>
      <w:proofErr w:type="spellStart"/>
      <w:r w:rsidR="008B421E" w:rsidRPr="00B627E2">
        <w:rPr>
          <w:sz w:val="24"/>
          <w:szCs w:val="24"/>
        </w:rPr>
        <w:t>р.Дароот</w:t>
      </w:r>
      <w:proofErr w:type="spellEnd"/>
      <w:r w:rsidR="008B421E" w:rsidRPr="00B627E2">
        <w:rPr>
          <w:sz w:val="24"/>
          <w:szCs w:val="24"/>
        </w:rPr>
        <w:t xml:space="preserve"> на западе до </w:t>
      </w:r>
      <w:proofErr w:type="spellStart"/>
      <w:r w:rsidR="008B421E" w:rsidRPr="00B627E2">
        <w:rPr>
          <w:sz w:val="24"/>
          <w:szCs w:val="24"/>
        </w:rPr>
        <w:t>р.Кызыл-Ункур</w:t>
      </w:r>
      <w:proofErr w:type="spellEnd"/>
      <w:r w:rsidR="008B421E" w:rsidRPr="00B627E2">
        <w:rPr>
          <w:sz w:val="24"/>
          <w:szCs w:val="24"/>
        </w:rPr>
        <w:t xml:space="preserve"> на востоке. </w:t>
      </w:r>
    </w:p>
    <w:p w:rsidR="00B627E2" w:rsidRPr="00B627E2" w:rsidRDefault="00B627E2" w:rsidP="00B627E2">
      <w:pPr>
        <w:ind w:firstLine="709"/>
        <w:jc w:val="both"/>
        <w:rPr>
          <w:rFonts w:eastAsia="Gungsuh"/>
          <w:sz w:val="24"/>
          <w:szCs w:val="24"/>
        </w:rPr>
      </w:pPr>
      <w:r w:rsidRPr="00B627E2">
        <w:rPr>
          <w:sz w:val="24"/>
          <w:szCs w:val="24"/>
        </w:rPr>
        <w:t>Абсолютные высотные отметки площади колеблются в пределах от 3040 до 3100 м.</w:t>
      </w:r>
      <w:r w:rsidRPr="00B627E2">
        <w:rPr>
          <w:rFonts w:eastAsia="Gungsuh"/>
          <w:sz w:val="24"/>
          <w:szCs w:val="24"/>
        </w:rPr>
        <w:t xml:space="preserve"> </w:t>
      </w:r>
    </w:p>
    <w:p w:rsidR="0025793F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Координаты угловых точек площади в прямоугольной системе координат.</w:t>
      </w:r>
    </w:p>
    <w:p w:rsidR="002D73BF" w:rsidRPr="00B627E2" w:rsidRDefault="002D73BF" w:rsidP="00B627E2">
      <w:pPr>
        <w:ind w:firstLine="708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601"/>
        <w:gridCol w:w="1595"/>
        <w:gridCol w:w="921"/>
        <w:gridCol w:w="1596"/>
        <w:gridCol w:w="1596"/>
      </w:tblGrid>
      <w:tr w:rsidR="00C45323" w:rsidRPr="00C45323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У</w:t>
            </w:r>
          </w:p>
        </w:tc>
      </w:tr>
      <w:tr w:rsidR="00C45323" w:rsidRPr="00C45323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13271996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4394408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13274640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4392864</w:t>
            </w:r>
          </w:p>
        </w:tc>
      </w:tr>
      <w:tr w:rsidR="00C45323" w:rsidRPr="00C45323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13274014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4393945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13271271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4393290</w:t>
            </w:r>
          </w:p>
        </w:tc>
      </w:tr>
      <w:tr w:rsidR="00C45323" w:rsidRPr="00C45323" w:rsidTr="00F22B2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b/>
                <w:sz w:val="24"/>
                <w:szCs w:val="24"/>
              </w:rPr>
            </w:pPr>
            <w:r w:rsidRPr="00C4532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13275927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  <w:r w:rsidRPr="00C45323">
              <w:rPr>
                <w:sz w:val="24"/>
                <w:szCs w:val="24"/>
                <w:lang w:val="ky-KG"/>
              </w:rPr>
              <w:t>4393960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23" w:rsidRPr="00C45323" w:rsidRDefault="00C45323" w:rsidP="00C45323">
            <w:pPr>
              <w:jc w:val="center"/>
              <w:rPr>
                <w:sz w:val="24"/>
                <w:szCs w:val="24"/>
                <w:lang w:val="ky-KG"/>
              </w:rPr>
            </w:pPr>
          </w:p>
        </w:tc>
      </w:tr>
    </w:tbl>
    <w:p w:rsidR="00C45323" w:rsidRPr="00C45323" w:rsidRDefault="00C45323" w:rsidP="00C45323">
      <w:pPr>
        <w:pStyle w:val="111"/>
        <w:rPr>
          <w:rFonts w:eastAsia="Times New Roman"/>
          <w:sz w:val="24"/>
          <w:szCs w:val="24"/>
        </w:rPr>
      </w:pPr>
      <w:r w:rsidRPr="00C45323">
        <w:rPr>
          <w:sz w:val="24"/>
          <w:szCs w:val="24"/>
        </w:rPr>
        <w:t>Площадь составляет 420,0</w:t>
      </w:r>
      <w:r w:rsidRPr="00C45323">
        <w:rPr>
          <w:rFonts w:eastAsia="Times New Roman"/>
          <w:sz w:val="24"/>
          <w:szCs w:val="24"/>
        </w:rPr>
        <w:t xml:space="preserve"> га.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Основными орографическими элементами района являются </w:t>
      </w:r>
      <w:proofErr w:type="spellStart"/>
      <w:r w:rsidRPr="00B627E2">
        <w:rPr>
          <w:sz w:val="24"/>
          <w:szCs w:val="24"/>
        </w:rPr>
        <w:t>Алайский</w:t>
      </w:r>
      <w:proofErr w:type="spellEnd"/>
      <w:r w:rsidRPr="00B627E2">
        <w:rPr>
          <w:sz w:val="24"/>
          <w:szCs w:val="24"/>
        </w:rPr>
        <w:t xml:space="preserve"> хребет и мелкие отроги. Основными водными артериями месторождения являются ручьи Кавык, </w:t>
      </w:r>
      <w:proofErr w:type="spellStart"/>
      <w:r w:rsidRPr="00B627E2">
        <w:rPr>
          <w:sz w:val="24"/>
          <w:szCs w:val="24"/>
        </w:rPr>
        <w:t>Дароот</w:t>
      </w:r>
      <w:proofErr w:type="spellEnd"/>
      <w:r w:rsidRPr="00B627E2">
        <w:rPr>
          <w:sz w:val="24"/>
          <w:szCs w:val="24"/>
        </w:rPr>
        <w:t>, 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 xml:space="preserve">, правые притоки </w:t>
      </w:r>
      <w:proofErr w:type="spellStart"/>
      <w:r w:rsidRPr="00B627E2">
        <w:rPr>
          <w:sz w:val="24"/>
          <w:szCs w:val="24"/>
        </w:rPr>
        <w:t>р.Кызыл-Суу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Климатические условия района суровые, характерные для высокогорных областей. Отличаются они продолжительной морозной (до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С), снежной зимой и коротким прохладным летом.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Количество осадков за год составляет 222-255мм. Выпадение снега в высокогорье возможно в любое время года. Весной район лавиноопасен.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Ближайшим населенным пунктом является районный центр </w:t>
      </w:r>
      <w:proofErr w:type="spellStart"/>
      <w:r w:rsidRPr="00B627E2">
        <w:rPr>
          <w:sz w:val="24"/>
          <w:szCs w:val="24"/>
        </w:rPr>
        <w:t>Дароот-Коргон</w:t>
      </w:r>
      <w:proofErr w:type="spellEnd"/>
      <w:r w:rsidRPr="00B627E2">
        <w:rPr>
          <w:sz w:val="24"/>
          <w:szCs w:val="24"/>
        </w:rPr>
        <w:t xml:space="preserve">. </w:t>
      </w:r>
    </w:p>
    <w:p w:rsidR="00B627E2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Экономически район развит слабо и плохо обжит. Население занимается, главным образом, овцеводством, промышленные объекты отсутствуют. </w:t>
      </w:r>
    </w:p>
    <w:p w:rsid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Месторождение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делится на четыре участка с запада на восток: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>,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, Кавык, Кара-Уток. </w:t>
      </w:r>
    </w:p>
    <w:p w:rsidR="0025793F" w:rsidRPr="00B627E2" w:rsidRDefault="0025793F" w:rsidP="00B627E2">
      <w:pPr>
        <w:ind w:firstLine="720"/>
        <w:jc w:val="both"/>
        <w:rPr>
          <w:sz w:val="24"/>
          <w:szCs w:val="24"/>
        </w:rPr>
      </w:pPr>
    </w:p>
    <w:p w:rsidR="00B627E2" w:rsidRPr="00B627E2" w:rsidRDefault="00B627E2" w:rsidP="00B627E2">
      <w:pPr>
        <w:ind w:firstLine="720"/>
        <w:jc w:val="both"/>
        <w:outlineLvl w:val="0"/>
        <w:rPr>
          <w:b/>
          <w:sz w:val="24"/>
          <w:szCs w:val="24"/>
        </w:rPr>
      </w:pPr>
      <w:r w:rsidRPr="00B627E2">
        <w:rPr>
          <w:b/>
          <w:sz w:val="24"/>
          <w:szCs w:val="24"/>
        </w:rPr>
        <w:t>2. Геологическая характеристика месторождения.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Наличие угленосных юрских отложений в пределах северного обрамления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 было известно давно, однако, изучение этих отложений ограничивались выделением их на мелкомасштабных геологических картах.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1954 году на южном склоне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в бассейне </w:t>
      </w:r>
      <w:proofErr w:type="spellStart"/>
      <w:r w:rsidRPr="00B627E2">
        <w:rPr>
          <w:sz w:val="24"/>
          <w:szCs w:val="24"/>
        </w:rPr>
        <w:t>р.Кавык</w:t>
      </w:r>
      <w:proofErr w:type="spellEnd"/>
      <w:r w:rsidRPr="00B627E2">
        <w:rPr>
          <w:sz w:val="24"/>
          <w:szCs w:val="24"/>
        </w:rPr>
        <w:t xml:space="preserve"> </w:t>
      </w:r>
      <w:proofErr w:type="gramStart"/>
      <w:r w:rsidRPr="00B627E2">
        <w:rPr>
          <w:sz w:val="24"/>
          <w:szCs w:val="24"/>
        </w:rPr>
        <w:t xml:space="preserve">работала 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proofErr w:type="gramEnd"/>
      <w:r w:rsidRPr="00B627E2">
        <w:rPr>
          <w:sz w:val="24"/>
          <w:szCs w:val="24"/>
        </w:rPr>
        <w:t xml:space="preserve"> поисковая партия Каменской экспедиции, попутно изучением уранового рудопроявления с поверхности канавами и шурфами изучался участок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В результате этих работ выявлено три угольных пласта мощностью, колеблющейся в пределах от 0.5 до 1.06м.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1969-71гг. </w:t>
      </w:r>
      <w:proofErr w:type="spellStart"/>
      <w:r w:rsidRPr="00B627E2">
        <w:rPr>
          <w:sz w:val="24"/>
          <w:szCs w:val="24"/>
        </w:rPr>
        <w:t>Алайская</w:t>
      </w:r>
      <w:proofErr w:type="spellEnd"/>
      <w:r w:rsidRPr="00B627E2">
        <w:rPr>
          <w:sz w:val="24"/>
          <w:szCs w:val="24"/>
        </w:rPr>
        <w:t xml:space="preserve"> партия ЮКГЭ провела поисковые работы на уголь в междуречье Кавык-Кызыл-</w:t>
      </w:r>
      <w:proofErr w:type="spellStart"/>
      <w:r w:rsidRPr="00B627E2">
        <w:rPr>
          <w:sz w:val="24"/>
          <w:szCs w:val="24"/>
        </w:rPr>
        <w:t>Ункур</w:t>
      </w:r>
      <w:proofErr w:type="spellEnd"/>
      <w:r w:rsidRPr="00B627E2">
        <w:rPr>
          <w:sz w:val="24"/>
          <w:szCs w:val="24"/>
        </w:rPr>
        <w:t>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Кок-</w:t>
      </w:r>
      <w:proofErr w:type="spellStart"/>
      <w:r w:rsidRPr="00B627E2">
        <w:rPr>
          <w:sz w:val="24"/>
          <w:szCs w:val="24"/>
        </w:rPr>
        <w:t>Суу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 xml:space="preserve"> и разведочные работы на участках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и Кавык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результате этих работ признаны бесперспективными углепроявления Кызыл-</w:t>
      </w:r>
      <w:proofErr w:type="spellStart"/>
      <w:r w:rsidRPr="00B627E2">
        <w:rPr>
          <w:sz w:val="24"/>
          <w:szCs w:val="24"/>
        </w:rPr>
        <w:t>Айрык</w:t>
      </w:r>
      <w:proofErr w:type="spellEnd"/>
      <w:r w:rsidRPr="00B627E2">
        <w:rPr>
          <w:sz w:val="24"/>
          <w:szCs w:val="24"/>
        </w:rPr>
        <w:t xml:space="preserve"> (</w:t>
      </w:r>
      <w:proofErr w:type="spellStart"/>
      <w:r w:rsidRPr="00B627E2">
        <w:rPr>
          <w:sz w:val="24"/>
          <w:szCs w:val="24"/>
        </w:rPr>
        <w:t>Текелик</w:t>
      </w:r>
      <w:proofErr w:type="spellEnd"/>
      <w:r w:rsidRPr="00B627E2">
        <w:rPr>
          <w:sz w:val="24"/>
          <w:szCs w:val="24"/>
        </w:rPr>
        <w:t>), Кара-</w:t>
      </w:r>
      <w:proofErr w:type="spellStart"/>
      <w:r w:rsidRPr="00B627E2">
        <w:rPr>
          <w:sz w:val="24"/>
          <w:szCs w:val="24"/>
        </w:rPr>
        <w:t>Кавак</w:t>
      </w:r>
      <w:proofErr w:type="spellEnd"/>
      <w:r w:rsidRPr="00B627E2">
        <w:rPr>
          <w:sz w:val="24"/>
          <w:szCs w:val="24"/>
        </w:rPr>
        <w:t>-</w:t>
      </w:r>
      <w:proofErr w:type="spellStart"/>
      <w:r w:rsidRPr="00B627E2">
        <w:rPr>
          <w:sz w:val="24"/>
          <w:szCs w:val="24"/>
        </w:rPr>
        <w:t>Балыкты</w:t>
      </w:r>
      <w:proofErr w:type="spellEnd"/>
      <w:r w:rsidRPr="00B627E2">
        <w:rPr>
          <w:sz w:val="24"/>
          <w:szCs w:val="24"/>
        </w:rPr>
        <w:t>, участки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; Кара-Уток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установлено наличие двух угольных пластов, имеющих рабочую мощность. Оценены ресурсы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в количестве 29тыс.тонн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Кавык выявлено три пласта угля. Из них один пласт (II) мощностью от 0.47 до 2.79м представляет практический интерес. Подсчитаны запасы угля участка Кавык в количестве 116тыс.т, пригодных к открытой отработке.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1992-93гг. </w:t>
      </w:r>
      <w:proofErr w:type="spellStart"/>
      <w:r w:rsidRPr="00B627E2">
        <w:rPr>
          <w:sz w:val="24"/>
          <w:szCs w:val="24"/>
        </w:rPr>
        <w:t>Карасуйская</w:t>
      </w:r>
      <w:proofErr w:type="spellEnd"/>
      <w:r w:rsidRPr="00B627E2">
        <w:rPr>
          <w:sz w:val="24"/>
          <w:szCs w:val="24"/>
        </w:rPr>
        <w:t xml:space="preserve"> ГРП ЮКГЭ проводила предварительную разведку участка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-Кол, в результате которой уточнены контуры распространения пластов угля, их морфология, мощность, выделены и оценены запасы, пригодные для карьерной отработки.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Подсчитанные запасы по категории С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 в количестве 134тыс.т утверждены в ТКЗ </w:t>
      </w:r>
      <w:proofErr w:type="gramStart"/>
      <w:r w:rsidRPr="00B627E2">
        <w:rPr>
          <w:sz w:val="24"/>
          <w:szCs w:val="24"/>
        </w:rPr>
        <w:t>( Протокол</w:t>
      </w:r>
      <w:proofErr w:type="gramEnd"/>
      <w:r w:rsidRPr="00B627E2">
        <w:rPr>
          <w:sz w:val="24"/>
          <w:szCs w:val="24"/>
        </w:rPr>
        <w:t xml:space="preserve"> № 414 от 7 июля 1993г.). Объем основных видов работ, выполненных на месторождении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 приведены в таблице 4.3.1.</w:t>
      </w:r>
    </w:p>
    <w:p w:rsidR="00C33DA6" w:rsidRPr="00B627E2" w:rsidRDefault="00C33DA6" w:rsidP="00B627E2">
      <w:pPr>
        <w:jc w:val="both"/>
        <w:rPr>
          <w:sz w:val="24"/>
          <w:szCs w:val="24"/>
        </w:rPr>
      </w:pPr>
    </w:p>
    <w:tbl>
      <w:tblPr>
        <w:tblW w:w="8931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53"/>
        <w:gridCol w:w="1417"/>
        <w:gridCol w:w="1418"/>
        <w:gridCol w:w="1234"/>
        <w:gridCol w:w="1206"/>
        <w:gridCol w:w="1103"/>
      </w:tblGrid>
      <w:tr w:rsidR="00C33DA6" w:rsidRPr="00B627E2" w:rsidTr="00F22B29">
        <w:trPr>
          <w:jc w:val="center"/>
        </w:trPr>
        <w:tc>
          <w:tcPr>
            <w:tcW w:w="2553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34" w:type="dxa"/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09" w:type="dxa"/>
            <w:gridSpan w:val="2"/>
          </w:tcPr>
          <w:p w:rsidR="00C33DA6" w:rsidRPr="00B627E2" w:rsidRDefault="00C33DA6" w:rsidP="00B627E2">
            <w:pPr>
              <w:jc w:val="right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Таблица 4.3.1.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Поисковые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Проходка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Проходка</w:t>
            </w:r>
          </w:p>
        </w:tc>
        <w:tc>
          <w:tcPr>
            <w:tcW w:w="11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Бурение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Стадия 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проведения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маршруты в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канав в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шурфов в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скважин 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7" w:type="dxa"/>
            <w:tcBorders>
              <w:lef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работ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п.км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4" w:type="dxa"/>
            <w:tcBorders>
              <w:left w:val="nil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м</w:t>
            </w:r>
            <w:r w:rsidRPr="00B627E2">
              <w:rPr>
                <w:b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6" w:type="dxa"/>
            <w:tcBorders>
              <w:left w:val="sing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left w:val="nil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B627E2">
              <w:rPr>
                <w:b/>
                <w:sz w:val="18"/>
                <w:szCs w:val="18"/>
              </w:rPr>
              <w:t>п.м</w:t>
            </w:r>
            <w:proofErr w:type="spellEnd"/>
            <w:r w:rsidRPr="00B627E2">
              <w:rPr>
                <w:b/>
                <w:sz w:val="18"/>
                <w:szCs w:val="18"/>
              </w:rPr>
              <w:t>.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34" w:type="dxa"/>
            <w:tcBorders>
              <w:top w:val="double" w:sz="6" w:space="0" w:color="auto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b/>
                <w:sz w:val="18"/>
                <w:szCs w:val="18"/>
              </w:rPr>
            </w:pPr>
            <w:r w:rsidRPr="00B627E2">
              <w:rPr>
                <w:b/>
                <w:sz w:val="18"/>
                <w:szCs w:val="18"/>
              </w:rPr>
              <w:t>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top w:val="double" w:sz="6" w:space="0" w:color="auto"/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Поисково-оценочные</w:t>
            </w:r>
          </w:p>
        </w:tc>
        <w:tc>
          <w:tcPr>
            <w:tcW w:w="1417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1969-71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90.0</w:t>
            </w:r>
          </w:p>
        </w:tc>
        <w:tc>
          <w:tcPr>
            <w:tcW w:w="1234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1392.2</w:t>
            </w:r>
          </w:p>
        </w:tc>
        <w:tc>
          <w:tcPr>
            <w:tcW w:w="1206" w:type="dxa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111.8</w:t>
            </w:r>
          </w:p>
        </w:tc>
        <w:tc>
          <w:tcPr>
            <w:tcW w:w="1103" w:type="dxa"/>
            <w:tcBorders>
              <w:top w:val="double" w:sz="6" w:space="0" w:color="auto"/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600.6</w:t>
            </w: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Предварительная разведка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left w:val="dotted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dxa"/>
            <w:tcBorders>
              <w:left w:val="dotted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</w:p>
        </w:tc>
      </w:tr>
      <w:tr w:rsidR="00C33DA6" w:rsidRPr="00B627E2" w:rsidTr="00F22B29">
        <w:trPr>
          <w:jc w:val="center"/>
        </w:trPr>
        <w:tc>
          <w:tcPr>
            <w:tcW w:w="2553" w:type="dxa"/>
            <w:tcBorders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участка Сары-</w:t>
            </w:r>
            <w:proofErr w:type="spellStart"/>
            <w:r w:rsidRPr="00B627E2">
              <w:rPr>
                <w:sz w:val="18"/>
                <w:szCs w:val="18"/>
              </w:rPr>
              <w:t>Жилга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 xml:space="preserve">1992-93 </w:t>
            </w:r>
            <w:proofErr w:type="spellStart"/>
            <w:r w:rsidRPr="00B627E2">
              <w:rPr>
                <w:sz w:val="18"/>
                <w:szCs w:val="18"/>
              </w:rPr>
              <w:t>г.г</w:t>
            </w:r>
            <w:proofErr w:type="spellEnd"/>
            <w:r w:rsidRPr="00B627E2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1303.0</w:t>
            </w:r>
          </w:p>
        </w:tc>
        <w:tc>
          <w:tcPr>
            <w:tcW w:w="120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-</w:t>
            </w:r>
          </w:p>
        </w:tc>
        <w:tc>
          <w:tcPr>
            <w:tcW w:w="1103" w:type="dxa"/>
            <w:tcBorders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C33DA6" w:rsidRPr="00B627E2" w:rsidRDefault="00C33DA6" w:rsidP="00B627E2">
            <w:pPr>
              <w:jc w:val="center"/>
              <w:rPr>
                <w:sz w:val="18"/>
                <w:szCs w:val="18"/>
              </w:rPr>
            </w:pPr>
            <w:r w:rsidRPr="00B627E2">
              <w:rPr>
                <w:sz w:val="18"/>
                <w:szCs w:val="18"/>
              </w:rPr>
              <w:t>256.0</w:t>
            </w:r>
          </w:p>
        </w:tc>
      </w:tr>
    </w:tbl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геологическом строении месторождения принимают участие породы палеозойского, мезозойского, кайнозойского возрастов (рис.17).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 характеризуется значительным разнообразием пород силурийского, девонского и каменноугольного периодов. Верхняя часть палеозойского разреза представлена </w:t>
      </w:r>
      <w:proofErr w:type="spellStart"/>
      <w:r w:rsidRPr="00B627E2">
        <w:rPr>
          <w:sz w:val="24"/>
          <w:szCs w:val="24"/>
        </w:rPr>
        <w:t>джиптыкской</w:t>
      </w:r>
      <w:proofErr w:type="spellEnd"/>
      <w:r w:rsidRPr="00B627E2">
        <w:rPr>
          <w:sz w:val="24"/>
          <w:szCs w:val="24"/>
        </w:rPr>
        <w:t xml:space="preserve"> свитой каменноугольного периода (С</w:t>
      </w:r>
      <w:r w:rsidRPr="00B627E2">
        <w:rPr>
          <w:sz w:val="24"/>
          <w:szCs w:val="24"/>
          <w:vertAlign w:val="subscript"/>
        </w:rPr>
        <w:t>3</w:t>
      </w:r>
      <w:r w:rsidRPr="00B627E2">
        <w:rPr>
          <w:sz w:val="24"/>
          <w:szCs w:val="24"/>
        </w:rPr>
        <w:t>d</w:t>
      </w:r>
      <w:r w:rsidRPr="00B627E2">
        <w:rPr>
          <w:sz w:val="24"/>
          <w:szCs w:val="24"/>
        </w:rPr>
        <w:sym w:font="Antique Olive" w:char="045B"/>
      </w:r>
      <w:r w:rsidRPr="00B627E2">
        <w:rPr>
          <w:sz w:val="24"/>
          <w:szCs w:val="24"/>
        </w:rPr>
        <w:t xml:space="preserve">p). Свита сложена слоистыми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песчаниками </w:t>
      </w:r>
      <w:proofErr w:type="spellStart"/>
      <w:r w:rsidRPr="00B627E2">
        <w:rPr>
          <w:sz w:val="24"/>
          <w:szCs w:val="24"/>
        </w:rPr>
        <w:t>буровато</w:t>
      </w:r>
      <w:proofErr w:type="spellEnd"/>
      <w:r w:rsidRPr="00B627E2">
        <w:rPr>
          <w:sz w:val="24"/>
          <w:szCs w:val="24"/>
        </w:rPr>
        <w:t xml:space="preserve">-серого цвета с прослоями, линзами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, конгломератов, иногда известняков.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Мезозойские образования представлены отложениями юры и мела.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Юрские отложения прослеживаются узкой полосой вдоль приосевой части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Предшествующими исследователями нижнеюрские отложения месторождения названы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свитой (J</w:t>
      </w:r>
      <w:r w:rsidRPr="00B627E2">
        <w:rPr>
          <w:sz w:val="24"/>
          <w:szCs w:val="24"/>
          <w:vertAlign w:val="subscript"/>
        </w:rPr>
        <w:t>1</w:t>
      </w:r>
      <w:r w:rsidRPr="00B627E2">
        <w:rPr>
          <w:sz w:val="24"/>
          <w:szCs w:val="24"/>
        </w:rPr>
        <w:t xml:space="preserve">sg). В строении ее принимают участие породы пестрого литологического состава. В основании свиты залегают базальные конгломераты и </w:t>
      </w:r>
      <w:proofErr w:type="spellStart"/>
      <w:r w:rsidRPr="00B627E2">
        <w:rPr>
          <w:sz w:val="24"/>
          <w:szCs w:val="24"/>
        </w:rPr>
        <w:t>гравелиты</w:t>
      </w:r>
      <w:proofErr w:type="spellEnd"/>
      <w:r w:rsidRPr="00B627E2">
        <w:rPr>
          <w:sz w:val="24"/>
          <w:szCs w:val="24"/>
        </w:rPr>
        <w:t xml:space="preserve"> светлого, светло-серого цвета с хорошо окатанной галькой, преимущественно кварцевого состава, мощностью от 3-4м до 15-20м. Выше по разрезу они сменяются разнозернистыми, светло-серыми, желтовато-серыми </w:t>
      </w:r>
      <w:proofErr w:type="spellStart"/>
      <w:r w:rsidRPr="00B627E2">
        <w:rPr>
          <w:sz w:val="24"/>
          <w:szCs w:val="24"/>
        </w:rPr>
        <w:t>полимиктовыми</w:t>
      </w:r>
      <w:proofErr w:type="spellEnd"/>
      <w:r w:rsidRPr="00B627E2">
        <w:rPr>
          <w:sz w:val="24"/>
          <w:szCs w:val="24"/>
        </w:rPr>
        <w:t xml:space="preserve"> и кварцевыми песчаниками. Венчает разрез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 </w:t>
      </w:r>
      <w:proofErr w:type="spellStart"/>
      <w:r w:rsidRPr="00B627E2">
        <w:rPr>
          <w:sz w:val="24"/>
          <w:szCs w:val="24"/>
        </w:rPr>
        <w:t>пестроцветная</w:t>
      </w:r>
      <w:proofErr w:type="spellEnd"/>
      <w:r w:rsidRPr="00B627E2">
        <w:rPr>
          <w:sz w:val="24"/>
          <w:szCs w:val="24"/>
        </w:rPr>
        <w:t xml:space="preserve"> пачка кремнистых, реже глинистых алевролитов, аргиллитов и глин с </w:t>
      </w:r>
      <w:r w:rsidRPr="00B627E2">
        <w:rPr>
          <w:sz w:val="24"/>
          <w:szCs w:val="24"/>
        </w:rPr>
        <w:lastRenderedPageBreak/>
        <w:t xml:space="preserve">маломощными </w:t>
      </w:r>
      <w:proofErr w:type="spellStart"/>
      <w:r w:rsidRPr="00B627E2">
        <w:rPr>
          <w:sz w:val="24"/>
          <w:szCs w:val="24"/>
        </w:rPr>
        <w:t>линзующимися</w:t>
      </w:r>
      <w:proofErr w:type="spellEnd"/>
      <w:r w:rsidRPr="00B627E2">
        <w:rPr>
          <w:sz w:val="24"/>
          <w:szCs w:val="24"/>
        </w:rPr>
        <w:t xml:space="preserve"> прослоями полуматовых углей, замещающихся по простиранию темно-серыми углистыми алевролитами. Мощность свиты 103м.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Отложения нижнего мела имеют широкое распространение. Они прослеживаются вдоль приосевой части южного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 </w:t>
      </w:r>
      <w:proofErr w:type="spellStart"/>
      <w:r w:rsidRPr="00B627E2">
        <w:rPr>
          <w:sz w:val="24"/>
          <w:szCs w:val="24"/>
        </w:rPr>
        <w:t>р.Дароот</w:t>
      </w:r>
      <w:proofErr w:type="spellEnd"/>
      <w:r w:rsidRPr="00B627E2">
        <w:rPr>
          <w:sz w:val="24"/>
          <w:szCs w:val="24"/>
        </w:rPr>
        <w:t xml:space="preserve"> на западе до </w:t>
      </w:r>
      <w:proofErr w:type="spellStart"/>
      <w:r w:rsidRPr="00B627E2">
        <w:rPr>
          <w:sz w:val="24"/>
          <w:szCs w:val="24"/>
        </w:rPr>
        <w:t>р.Кызыл-Ункур</w:t>
      </w:r>
      <w:proofErr w:type="spellEnd"/>
      <w:r w:rsidRPr="00B627E2">
        <w:rPr>
          <w:sz w:val="24"/>
          <w:szCs w:val="24"/>
        </w:rPr>
        <w:t xml:space="preserve"> на востоке. Породы нижнего мела с угловым несогласием залегают на палеозое или юре. Представлены они </w:t>
      </w:r>
      <w:proofErr w:type="spellStart"/>
      <w:proofErr w:type="gramStart"/>
      <w:r w:rsidRPr="00B627E2">
        <w:rPr>
          <w:sz w:val="24"/>
          <w:szCs w:val="24"/>
        </w:rPr>
        <w:t>конгломератами,гравелитами</w:t>
      </w:r>
      <w:proofErr w:type="spellEnd"/>
      <w:proofErr w:type="gramEnd"/>
      <w:r w:rsidRPr="00B627E2">
        <w:rPr>
          <w:sz w:val="24"/>
          <w:szCs w:val="24"/>
        </w:rPr>
        <w:t xml:space="preserve">, песчаниками, реже аргиллитами и известняками. Мощность нижнемеловых отложений от 135 до 415м. Верхний мел с угловым несогласием ложится на породы нижнего мела. Верхнемеловые отложения представлены гипсами, известняками, </w:t>
      </w:r>
      <w:proofErr w:type="spellStart"/>
      <w:r w:rsidRPr="00B627E2">
        <w:rPr>
          <w:sz w:val="24"/>
          <w:szCs w:val="24"/>
        </w:rPr>
        <w:t>ракушняками</w:t>
      </w:r>
      <w:proofErr w:type="spellEnd"/>
      <w:r w:rsidRPr="00B627E2">
        <w:rPr>
          <w:sz w:val="24"/>
          <w:szCs w:val="24"/>
        </w:rPr>
        <w:t xml:space="preserve"> и песчаниками. Общая неполная мощность их достигает 223м.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Кайнозойские образования представлены отложениями палеогена и четвертичного возрастов.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Палеогеновые отложения залегают согласно на верхнемеловых. Представлены они гипсами, известняками, песчаниками, доломитами. Неполная мощность палеогеновых отложений достигает 391м.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Четвертичные отложения приурочены к долинам </w:t>
      </w:r>
      <w:proofErr w:type="spellStart"/>
      <w:r w:rsidRPr="00B627E2">
        <w:rPr>
          <w:sz w:val="24"/>
          <w:szCs w:val="24"/>
        </w:rPr>
        <w:t>саев</w:t>
      </w:r>
      <w:proofErr w:type="spellEnd"/>
      <w:r w:rsidRPr="00B627E2">
        <w:rPr>
          <w:sz w:val="24"/>
          <w:szCs w:val="24"/>
        </w:rPr>
        <w:t xml:space="preserve">, склонам и водоразделам. Представлены они суглинками, щебенкой, дресвой, супесью и </w:t>
      </w:r>
      <w:proofErr w:type="spellStart"/>
      <w:r w:rsidRPr="00B627E2">
        <w:rPr>
          <w:sz w:val="24"/>
          <w:szCs w:val="24"/>
        </w:rPr>
        <w:t>разногалечными</w:t>
      </w:r>
      <w:proofErr w:type="spellEnd"/>
      <w:r w:rsidRPr="00B627E2">
        <w:rPr>
          <w:sz w:val="24"/>
          <w:szCs w:val="24"/>
        </w:rPr>
        <w:t xml:space="preserve"> конгломератами. Мощность их до 10м.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Магматические образования на площади месторождения имеют незначительное развитие и представлены интрузивными, жильными и эффузивными породами. В возрастном отношении все магматические образования отнесены к верхнепалеозойским.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Тектоническое строение </w:t>
      </w:r>
      <w:proofErr w:type="spellStart"/>
      <w:r w:rsidRPr="00B627E2">
        <w:rPr>
          <w:sz w:val="24"/>
          <w:szCs w:val="24"/>
        </w:rPr>
        <w:t>Алайского</w:t>
      </w:r>
      <w:proofErr w:type="spellEnd"/>
      <w:r w:rsidRPr="00B627E2">
        <w:rPr>
          <w:sz w:val="24"/>
          <w:szCs w:val="24"/>
        </w:rPr>
        <w:t xml:space="preserve"> хребта отличается сложностью. Складчатые структуры, образованные в палеозое, были подвергнуты интенсивному разрушению в начале мезозоя. Отложившиеся затем породы юрского, мелового и палеогенового возраста совместно с палеозойскими отложениями были интенсивно дислоцированы в конце неогена и в начале четвертичного периода. Все это создало весьма сложную картину современной геологической структуры </w:t>
      </w:r>
      <w:proofErr w:type="spellStart"/>
      <w:r w:rsidRPr="00B627E2">
        <w:rPr>
          <w:sz w:val="24"/>
          <w:szCs w:val="24"/>
        </w:rPr>
        <w:t>Алайской</w:t>
      </w:r>
      <w:proofErr w:type="spellEnd"/>
      <w:r w:rsidRPr="00B627E2">
        <w:rPr>
          <w:sz w:val="24"/>
          <w:szCs w:val="24"/>
        </w:rPr>
        <w:t xml:space="preserve"> долины.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Район месторождения сложен двумя структурными этажами: палеозойскими и </w:t>
      </w:r>
      <w:proofErr w:type="spellStart"/>
      <w:r w:rsidRPr="00B627E2">
        <w:rPr>
          <w:sz w:val="24"/>
          <w:szCs w:val="24"/>
        </w:rPr>
        <w:t>мезокайнозойскими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Палеозойские отложения слагают </w:t>
      </w:r>
      <w:proofErr w:type="spellStart"/>
      <w:r w:rsidRPr="00B627E2">
        <w:rPr>
          <w:sz w:val="24"/>
          <w:szCs w:val="24"/>
        </w:rPr>
        <w:t>Гульчинскую</w:t>
      </w:r>
      <w:proofErr w:type="spellEnd"/>
      <w:r w:rsidRPr="00B627E2">
        <w:rPr>
          <w:sz w:val="24"/>
          <w:szCs w:val="24"/>
        </w:rPr>
        <w:t xml:space="preserve"> структурно-фациальную зону, для которой характерна </w:t>
      </w:r>
      <w:proofErr w:type="spellStart"/>
      <w:r w:rsidRPr="00B627E2">
        <w:rPr>
          <w:sz w:val="24"/>
          <w:szCs w:val="24"/>
        </w:rPr>
        <w:t>сложнопостроенная</w:t>
      </w:r>
      <w:proofErr w:type="spellEnd"/>
      <w:r w:rsidRPr="00B627E2">
        <w:rPr>
          <w:sz w:val="24"/>
          <w:szCs w:val="24"/>
        </w:rPr>
        <w:t xml:space="preserve"> интенсивная складчатость, осложненная многочисленными разрывными нарушениями. Углы падения пород изменяются от 45-50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до 70-80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с преимущественно северными углами падения пород.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Мезо-кайнозойский структурный этаж представлен, в основном, моноклинальной структурой с южным и юго-восточным падением пород под углом 10-20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редко до 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Дизъюнктивные нарушения </w:t>
      </w:r>
      <w:proofErr w:type="spellStart"/>
      <w:r w:rsidRPr="00B627E2">
        <w:rPr>
          <w:sz w:val="24"/>
          <w:szCs w:val="24"/>
        </w:rPr>
        <w:t>мезокайнозойского</w:t>
      </w:r>
      <w:proofErr w:type="spellEnd"/>
      <w:r w:rsidRPr="00B627E2">
        <w:rPr>
          <w:sz w:val="24"/>
          <w:szCs w:val="24"/>
        </w:rPr>
        <w:t xml:space="preserve"> этажа, распространенные на площади месторождения, имеют характер надвигов и сбросов. Возраст их определяется как </w:t>
      </w:r>
      <w:proofErr w:type="spellStart"/>
      <w:r w:rsidRPr="00B627E2">
        <w:rPr>
          <w:sz w:val="24"/>
          <w:szCs w:val="24"/>
        </w:rPr>
        <w:t>послепалеогеновый</w:t>
      </w:r>
      <w:proofErr w:type="spellEnd"/>
      <w:r w:rsidRPr="00B627E2">
        <w:rPr>
          <w:sz w:val="24"/>
          <w:szCs w:val="24"/>
        </w:rPr>
        <w:t>. Амплитуда их колеблется в пределах 500-1000м. Мелкие разрывы в виде сбросов и взбросов встречаются редко, а амплитуда смещения по ним обычно не превышает 1-2м.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Участок Кызыл-</w:t>
      </w:r>
      <w:proofErr w:type="spellStart"/>
      <w:r w:rsidRPr="00B627E2">
        <w:rPr>
          <w:sz w:val="24"/>
          <w:szCs w:val="24"/>
        </w:rPr>
        <w:t>Эшме</w:t>
      </w:r>
      <w:proofErr w:type="spellEnd"/>
      <w:r w:rsidRPr="00B627E2">
        <w:rPr>
          <w:sz w:val="24"/>
          <w:szCs w:val="24"/>
        </w:rPr>
        <w:t xml:space="preserve"> является западным флангом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>-Кол. Юрские отложения на участке представлены темно-серыми и серыми глинами, черными углистыми сланцами и алевролитами с прослоями светло-серых мергелей и мелкозернистых песчаников на глинистом цементе. Падение пород на юг (азимут падения 150-220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)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, видимая мощность пород в обнаженной части около 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обнажается верхняя часть юрской толщи, тогда как нижняя скрыта под четвертичными отложениями или срезана широтным разломом, проходящим севернее.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угля мощностью 1.0м отмечен в обнажении, расположенном в южной части участка и далее прослеживается в отдельных обнажениях в северном направлении на расстоянии 400м. Уголь с поверхности сильно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 xml:space="preserve">, рыхлый, перемятый.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 в виде линз и прослоев мощностью до 10см встречается на северном фланге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>Угленосность на участке Сары-</w:t>
      </w:r>
      <w:proofErr w:type="spellStart"/>
      <w:r w:rsidRPr="00B627E2">
        <w:rPr>
          <w:sz w:val="24"/>
          <w:szCs w:val="24"/>
        </w:rPr>
        <w:t>Жылга</w:t>
      </w:r>
      <w:proofErr w:type="spellEnd"/>
      <w:r w:rsidRPr="00B627E2">
        <w:rPr>
          <w:sz w:val="24"/>
          <w:szCs w:val="24"/>
        </w:rPr>
        <w:t xml:space="preserve"> приурочена к юрским отложениям -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свите, где выделено три пласта угля (снизу вверх): </w:t>
      </w:r>
      <w:proofErr w:type="gramStart"/>
      <w:r w:rsidRPr="00B627E2">
        <w:rPr>
          <w:sz w:val="24"/>
          <w:szCs w:val="24"/>
        </w:rPr>
        <w:t>III,II</w:t>
      </w:r>
      <w:proofErr w:type="gramEnd"/>
      <w:r w:rsidRPr="00B627E2">
        <w:rPr>
          <w:sz w:val="24"/>
          <w:szCs w:val="24"/>
        </w:rPr>
        <w:t xml:space="preserve">,I. </w:t>
      </w:r>
      <w:bookmarkStart w:id="0" w:name="_GoBack"/>
      <w:bookmarkEnd w:id="0"/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Выходы на дневную поверхность имеют два пласта угля в северной части участка.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По мощности угольные пласты участка относятся к тонким (0.71-1.2м), средней мощности (1.21-3.5м). Залегание пластов моноклинальное, падение их южное, пласты имеют углы падения 10-15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>, реже 20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III является нижним в разрезе </w:t>
      </w:r>
      <w:proofErr w:type="spellStart"/>
      <w:r w:rsidRPr="00B627E2">
        <w:rPr>
          <w:sz w:val="24"/>
          <w:szCs w:val="24"/>
        </w:rPr>
        <w:t>согульской</w:t>
      </w:r>
      <w:proofErr w:type="spellEnd"/>
      <w:r w:rsidRPr="00B627E2">
        <w:rPr>
          <w:sz w:val="24"/>
          <w:szCs w:val="24"/>
        </w:rPr>
        <w:t xml:space="preserve"> свиты, он залегает на расстоянии 8-40м от кровли палеозоя. Пласт развит на всей площади участка, выходы на дневную поверхность или под четвертичные отложения отмечаются в северной части участка. На участке пласт охарактеризован 4-мя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Строение пласта простое, реже сложное, представлен обычно двумя пачками. Породные прослои, мощность которых 0.05-0.28м, представлены аргиллитами, глиной углистой.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нормальная мощность пласта колеблется в пределах 1.51-2.90м, средняя составляет 2.39м.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изменяется от 1.51 до 2.70м. Отмечается уменьшение мощности пласта в южном направлении - по падению пласта.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II залегает на 4-14м выше пласта III, имеет меньшее площадное распространение. Пласт охарактеризован 6-ю </w:t>
      </w:r>
      <w:proofErr w:type="spellStart"/>
      <w:r w:rsidRPr="00B627E2">
        <w:rPr>
          <w:sz w:val="24"/>
          <w:szCs w:val="24"/>
        </w:rPr>
        <w:t>пластопересечениями</w:t>
      </w:r>
      <w:proofErr w:type="spellEnd"/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Строение пласта сложное, состоит из 1-3 пачек угля, породные прослои мощностью 0.10-0.60м представлены глиной.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0.38 до 3.0м, составляя в среднем 1.36м, средняя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чистого угля равна 1.08. Уменьшение мощности пласта, вероятно, происходит по падению в южном направлении.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I является верхним пластом, залегает на расстоянии 22м выше пласта II, развит в южной части участка, на остальной части площади эродирован. Представлен </w:t>
      </w:r>
      <w:proofErr w:type="spellStart"/>
      <w:r w:rsidRPr="00B627E2">
        <w:rPr>
          <w:sz w:val="24"/>
          <w:szCs w:val="24"/>
        </w:rPr>
        <w:t>слабоуглистыми</w:t>
      </w:r>
      <w:proofErr w:type="spellEnd"/>
      <w:r w:rsidRPr="00B627E2">
        <w:rPr>
          <w:sz w:val="24"/>
          <w:szCs w:val="24"/>
        </w:rPr>
        <w:t xml:space="preserve"> породами, мощностью 0.6-2.20м. </w:t>
      </w:r>
    </w:p>
    <w:p w:rsidR="00C33DA6" w:rsidRPr="00B627E2" w:rsidRDefault="00B627E2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В угленосный толще участок</w:t>
      </w:r>
      <w:r w:rsidR="00C33DA6" w:rsidRPr="00B627E2">
        <w:rPr>
          <w:sz w:val="24"/>
          <w:szCs w:val="24"/>
        </w:rPr>
        <w:t xml:space="preserve"> </w:t>
      </w:r>
      <w:proofErr w:type="spellStart"/>
      <w:r w:rsidR="00C33DA6" w:rsidRPr="00B627E2">
        <w:rPr>
          <w:sz w:val="24"/>
          <w:szCs w:val="24"/>
        </w:rPr>
        <w:t>Кавых</w:t>
      </w:r>
      <w:proofErr w:type="spellEnd"/>
      <w:r w:rsidR="00C33DA6" w:rsidRPr="00B627E2">
        <w:rPr>
          <w:sz w:val="24"/>
          <w:szCs w:val="24"/>
        </w:rPr>
        <w:t xml:space="preserve"> установлено три пласта угля.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III (нижний) залегает в 30м </w:t>
      </w:r>
      <w:proofErr w:type="spellStart"/>
      <w:r w:rsidRPr="00B627E2">
        <w:rPr>
          <w:sz w:val="24"/>
          <w:szCs w:val="24"/>
        </w:rPr>
        <w:t>стратиграфически</w:t>
      </w:r>
      <w:proofErr w:type="spellEnd"/>
      <w:r w:rsidRPr="00B627E2">
        <w:rPr>
          <w:sz w:val="24"/>
          <w:szCs w:val="24"/>
        </w:rPr>
        <w:t xml:space="preserve"> выше кровли палеозойских отложений. Пласт сложного строения, представлен полуматовой разностью угля, мощность его не превышает 0.5м. Угольный пласт II (средний) расположен в 10м выше угольного пласта III, строение не сложное. Количество угольных пачек от 1 до 2. Из 19 </w:t>
      </w:r>
      <w:proofErr w:type="spellStart"/>
      <w:r w:rsidRPr="00B627E2">
        <w:rPr>
          <w:sz w:val="24"/>
          <w:szCs w:val="24"/>
        </w:rPr>
        <w:t>пластопересечений</w:t>
      </w:r>
      <w:proofErr w:type="spellEnd"/>
      <w:r w:rsidRPr="00B627E2">
        <w:rPr>
          <w:sz w:val="24"/>
          <w:szCs w:val="24"/>
        </w:rPr>
        <w:t xml:space="preserve"> в трех пласт состоит из двух угольных пачек, а в остальных </w:t>
      </w:r>
      <w:proofErr w:type="spellStart"/>
      <w:r w:rsidRPr="00B627E2">
        <w:rPr>
          <w:sz w:val="24"/>
          <w:szCs w:val="24"/>
        </w:rPr>
        <w:t>пластопересечениях</w:t>
      </w:r>
      <w:proofErr w:type="spellEnd"/>
      <w:r w:rsidRPr="00B627E2">
        <w:rPr>
          <w:sz w:val="24"/>
          <w:szCs w:val="24"/>
        </w:rPr>
        <w:t xml:space="preserve"> пласт представлен одной угольной пачкой. Мощность породных прослоев колеблется от 0.05м до 0.18м.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Общая мощность пласта колеблется от 0.30м до 4.7м. </w:t>
      </w:r>
      <w:proofErr w:type="spellStart"/>
      <w:r w:rsidRPr="00B627E2">
        <w:rPr>
          <w:sz w:val="24"/>
          <w:szCs w:val="24"/>
        </w:rPr>
        <w:t>Подсчетная</w:t>
      </w:r>
      <w:proofErr w:type="spellEnd"/>
      <w:r w:rsidRPr="00B627E2">
        <w:rPr>
          <w:sz w:val="24"/>
          <w:szCs w:val="24"/>
        </w:rPr>
        <w:t xml:space="preserve"> мощность пласта колеблется от 0.30м до 2.79м.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Пласт распространен повсеместно, за исключением района скважины № 3, где пласт угля эродирован. Кроме того, в районе скважин №№ 1,5,7 пласт угля, замещаясь глинистыми материалами, переходит в углистые породы.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Угольный пласт I (верхний) отделен от пласта II прослоем переслаивающихся алевролитов, аргиллитов 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мощностью 1.4м. Пласт сложного строения, уголь, в основном, полублестящий, мощность его 0.70м.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участке Кара-Уток выходы юрских пород в виде полосы шириной 50м протягиваются на 4.5км в СВ </w:t>
      </w:r>
      <w:proofErr w:type="spellStart"/>
      <w:r w:rsidRPr="00B627E2">
        <w:rPr>
          <w:sz w:val="24"/>
          <w:szCs w:val="24"/>
        </w:rPr>
        <w:t>напрвлении</w:t>
      </w:r>
      <w:proofErr w:type="spellEnd"/>
      <w:r w:rsidRPr="00B627E2">
        <w:rPr>
          <w:sz w:val="24"/>
          <w:szCs w:val="24"/>
        </w:rPr>
        <w:t xml:space="preserve">. Породы залегают </w:t>
      </w:r>
      <w:proofErr w:type="spellStart"/>
      <w:r w:rsidRPr="00B627E2">
        <w:rPr>
          <w:sz w:val="24"/>
          <w:szCs w:val="24"/>
        </w:rPr>
        <w:t>моноклинально</w:t>
      </w:r>
      <w:proofErr w:type="spellEnd"/>
      <w:r w:rsidRPr="00B627E2">
        <w:rPr>
          <w:sz w:val="24"/>
          <w:szCs w:val="24"/>
        </w:rPr>
        <w:t xml:space="preserve"> с падением на ЮВ под углом 10-30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В юрских отложениях участка угольные пласты не выявлены. Уголь, в виде прослоев, линз мощностью до 10см в темно-серых глинах, отмечен в нескольких канавах. Шурфом № 12 в интервалах 1.7-2.0м и 6.9-7.2м пересечены углистые </w:t>
      </w:r>
      <w:r w:rsidR="00B627E2" w:rsidRPr="00B627E2">
        <w:rPr>
          <w:sz w:val="24"/>
          <w:szCs w:val="24"/>
        </w:rPr>
        <w:t>породы (</w:t>
      </w:r>
      <w:r w:rsidRPr="00B627E2">
        <w:rPr>
          <w:sz w:val="24"/>
          <w:szCs w:val="24"/>
        </w:rPr>
        <w:t xml:space="preserve">зольностью 59.56% и 68.43%).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Качество углей месторождения </w:t>
      </w:r>
      <w:proofErr w:type="spellStart"/>
      <w:r w:rsidRPr="00B627E2">
        <w:rPr>
          <w:sz w:val="24"/>
          <w:szCs w:val="24"/>
        </w:rPr>
        <w:t>Норус</w:t>
      </w:r>
      <w:proofErr w:type="spellEnd"/>
      <w:r w:rsidRPr="00B627E2">
        <w:rPr>
          <w:sz w:val="24"/>
          <w:szCs w:val="24"/>
        </w:rPr>
        <w:t xml:space="preserve">-Кол изучено слабо. Петрографический, элементный состав и технологические свойства углей вообще не изучались.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сводятся к следующему: цвет угля черный, излом неровный, занозистый. Свежедобытый уголь достаточно прочный, хорошо </w:t>
      </w:r>
      <w:r w:rsidRPr="00B627E2">
        <w:rPr>
          <w:sz w:val="24"/>
          <w:szCs w:val="24"/>
        </w:rPr>
        <w:lastRenderedPageBreak/>
        <w:t xml:space="preserve">выдерживает транспортировку. Механическая прочность значительно падает при хранении угля на открытой местности. Уголь растрескивается за счет интенсивной отдачи влаги, чему способствуют высокая летняя и низкая зимняя температура воздуха. Шурфом № 23 был вскрыт уголь весьма </w:t>
      </w:r>
      <w:proofErr w:type="spellStart"/>
      <w:r w:rsidRPr="00B627E2">
        <w:rPr>
          <w:sz w:val="24"/>
          <w:szCs w:val="24"/>
        </w:rPr>
        <w:t>выветрелый</w:t>
      </w:r>
      <w:proofErr w:type="spellEnd"/>
      <w:r w:rsidRPr="00B627E2">
        <w:rPr>
          <w:sz w:val="24"/>
          <w:szCs w:val="24"/>
        </w:rPr>
        <w:t>, т.к. он был пройден в непосредственной близости от выхода пласта к дневной поверхности. Здесь уголь представлен в виде сажи темно-бурого цвета с отдельными крепкими кусочками угля. По остальным шурфам уголь был вскрыт крепкий, плотный, не поддающийся разработке с помощью кайл и ломов. В связи с этим, при проходке угля в шурфах №№ 21,22 пласт подвергался предварительному рыхлению с помощью ВВ.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Ситовый анализ, произведенный по пласту II, вскрытому по шурфу № 21 весом 1500кг, показал, что выход классов более 13мм составил 57.2% и менее 13мм - 42.8%. Выход обогащенного угля более 13мм </w:t>
      </w:r>
      <w:r w:rsidR="00B627E2" w:rsidRPr="00B627E2">
        <w:rPr>
          <w:sz w:val="24"/>
          <w:szCs w:val="24"/>
        </w:rPr>
        <w:t>(ручной</w:t>
      </w:r>
      <w:r w:rsidRPr="00B627E2">
        <w:rPr>
          <w:sz w:val="24"/>
          <w:szCs w:val="24"/>
        </w:rPr>
        <w:t xml:space="preserve">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составил 50.1% и менее 13мм-42.8%. Ситовый анализ, произведенный по пласту II, вскрытому по шурфу № 22 весом 1376кг показал, что выход классов более 13мм составил 44.2%, а менее 13мм-55.8%. Выход обогащенного угля (путем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) классов более 13м составил 38.0%.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Зольность точечных проб класса 50-100мм, отобранных из проб ситового анализа весом 1500кг и 1376кг составила соответственно 40.4% и 44.8%, а обогащенного (ручной </w:t>
      </w:r>
      <w:proofErr w:type="spellStart"/>
      <w:r w:rsidRPr="00B627E2">
        <w:rPr>
          <w:sz w:val="24"/>
          <w:szCs w:val="24"/>
        </w:rPr>
        <w:t>породовыборкой</w:t>
      </w:r>
      <w:proofErr w:type="spellEnd"/>
      <w:r w:rsidRPr="00B627E2">
        <w:rPr>
          <w:sz w:val="24"/>
          <w:szCs w:val="24"/>
        </w:rPr>
        <w:t xml:space="preserve">) угля класса 50-100мм составила соответственно 15.66% и 13.2%. Зольность точечных проб класса 25-50мм из общей массы составила соответственно 33.1% и 39.46%, а обогащенного угля соответственно 16.55% и 20.86%.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Классы 25-13 и 13-0мм не обогащались, их зольность соответственно 19.5%; 31.66% и 20.4%; 29.34%.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Таким образом путем ручной </w:t>
      </w:r>
      <w:proofErr w:type="spellStart"/>
      <w:r w:rsidRPr="00B627E2">
        <w:rPr>
          <w:sz w:val="24"/>
          <w:szCs w:val="24"/>
        </w:rPr>
        <w:t>породовыборки</w:t>
      </w:r>
      <w:proofErr w:type="spellEnd"/>
      <w:r w:rsidRPr="00B627E2">
        <w:rPr>
          <w:sz w:val="24"/>
          <w:szCs w:val="24"/>
        </w:rPr>
        <w:t xml:space="preserve"> можно понизить зольность по классу 50-100мм на 24.7% в первом рассеве и 31.60% во втором. По классу 25-50мм - на 16.5% в первом рассеве и 19.6% - во втором.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Качественные данные углей месторождения характеризуются следующими показателями: влага аналитическая (</w:t>
      </w:r>
      <w:proofErr w:type="spellStart"/>
      <w:r w:rsidRPr="00B627E2">
        <w:rPr>
          <w:sz w:val="24"/>
          <w:szCs w:val="24"/>
        </w:rPr>
        <w:t>W</w:t>
      </w:r>
      <w:r w:rsidRPr="00B627E2">
        <w:rPr>
          <w:sz w:val="24"/>
          <w:szCs w:val="24"/>
          <w:vertAlign w:val="superscript"/>
        </w:rPr>
        <w:t>а</w:t>
      </w:r>
      <w:proofErr w:type="spellEnd"/>
      <w:r w:rsidRPr="00B627E2">
        <w:rPr>
          <w:sz w:val="24"/>
          <w:szCs w:val="24"/>
        </w:rPr>
        <w:t>) изменяется от 1.26% до 28.55%, в среднем 6-10%; зольность (</w:t>
      </w:r>
      <w:proofErr w:type="spellStart"/>
      <w:r w:rsidRPr="00B627E2">
        <w:rPr>
          <w:sz w:val="24"/>
          <w:szCs w:val="24"/>
        </w:rPr>
        <w:t>А</w:t>
      </w:r>
      <w:r w:rsidRPr="00B627E2">
        <w:rPr>
          <w:sz w:val="24"/>
          <w:szCs w:val="24"/>
          <w:vertAlign w:val="superscript"/>
        </w:rPr>
        <w:t>d</w:t>
      </w:r>
      <w:proofErr w:type="spellEnd"/>
      <w:r w:rsidRPr="00B627E2">
        <w:rPr>
          <w:sz w:val="24"/>
          <w:szCs w:val="24"/>
        </w:rPr>
        <w:t xml:space="preserve">) угля от 9.90 до 39.9%, в среднем 18%; содержание массовой доли общей серы </w:t>
      </w:r>
      <w:proofErr w:type="gramStart"/>
      <w:r w:rsidRPr="00B627E2">
        <w:rPr>
          <w:sz w:val="24"/>
          <w:szCs w:val="24"/>
        </w:rPr>
        <w:t xml:space="preserve">( </w:t>
      </w:r>
      <w:proofErr w:type="spellStart"/>
      <w:r w:rsidRPr="00B627E2">
        <w:rPr>
          <w:sz w:val="24"/>
          <w:szCs w:val="24"/>
        </w:rPr>
        <w:t>S</w:t>
      </w:r>
      <w:r w:rsidRPr="00B627E2">
        <w:rPr>
          <w:sz w:val="24"/>
          <w:szCs w:val="24"/>
          <w:vertAlign w:val="subscript"/>
        </w:rPr>
        <w:t>t</w:t>
      </w:r>
      <w:r w:rsidRPr="00B627E2">
        <w:rPr>
          <w:sz w:val="24"/>
          <w:szCs w:val="24"/>
          <w:vertAlign w:val="superscript"/>
        </w:rPr>
        <w:t>d</w:t>
      </w:r>
      <w:proofErr w:type="spellEnd"/>
      <w:proofErr w:type="gramEnd"/>
      <w:r w:rsidRPr="00B627E2">
        <w:rPr>
          <w:sz w:val="24"/>
          <w:szCs w:val="24"/>
          <w:vertAlign w:val="superscript"/>
        </w:rPr>
        <w:t xml:space="preserve"> </w:t>
      </w:r>
      <w:r w:rsidRPr="00B627E2">
        <w:rPr>
          <w:sz w:val="24"/>
          <w:szCs w:val="24"/>
        </w:rPr>
        <w:t xml:space="preserve">) колеблется от 0.3 до 1.1%; выход летучих веществ ( </w:t>
      </w:r>
      <w:proofErr w:type="spellStart"/>
      <w:r w:rsidRPr="00B627E2">
        <w:rPr>
          <w:sz w:val="24"/>
          <w:szCs w:val="24"/>
        </w:rPr>
        <w:t>V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от 33.8 до 59.9%; удельная теплота сгорания ( </w:t>
      </w:r>
      <w:proofErr w:type="spellStart"/>
      <w:r w:rsidRPr="00B627E2">
        <w:rPr>
          <w:sz w:val="24"/>
          <w:szCs w:val="24"/>
        </w:rPr>
        <w:t>Q</w:t>
      </w:r>
      <w:r w:rsidRPr="00B627E2">
        <w:rPr>
          <w:sz w:val="24"/>
          <w:szCs w:val="24"/>
          <w:vertAlign w:val="superscript"/>
        </w:rPr>
        <w:t>daf</w:t>
      </w:r>
      <w:proofErr w:type="spellEnd"/>
      <w:r w:rsidRPr="00B627E2">
        <w:rPr>
          <w:sz w:val="24"/>
          <w:szCs w:val="24"/>
        </w:rPr>
        <w:t xml:space="preserve"> ) по бомбе колеблется от 3032 до 6700ккал/кг (12.69-28.05 МДж/кг) и в среднем 4200-5100 ккал/кг (17.58-21.35 МДж/кг).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Низкая теплотворная способность объясняется отбором некоторых проб из зоны окисления. Влага рабочего топлива составляет 9.57-12.49%.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На основании имеющихся данных о качестве угля однозначно невозможно установить марки угля. Косвенно, только по данным выхода летучих веществ и влаги рабочей, угли месторождения можно отнести к бурым углям марки 3Б.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Угли месторождения могут быть использованы как коммунально-</w:t>
      </w:r>
      <w:proofErr w:type="spellStart"/>
      <w:r w:rsidRPr="00B627E2">
        <w:rPr>
          <w:sz w:val="24"/>
          <w:szCs w:val="24"/>
        </w:rPr>
        <w:t>бытоовое</w:t>
      </w:r>
      <w:proofErr w:type="spellEnd"/>
      <w:r w:rsidRPr="00B627E2">
        <w:rPr>
          <w:sz w:val="24"/>
          <w:szCs w:val="24"/>
        </w:rPr>
        <w:t xml:space="preserve"> топливо.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Специальные работы по изучению гидрогеологических условий месторождения не проводились.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Пройденные в процессе геологоразведочных работ канавы, шурфы, скважины оказались исключительно сухими.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Общий склон рельефа месторождения направлен под углами 17-30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 к руслам ручьев и атмосферные осадки быстро стекают. Гидрогеологические условия месторождения благоприятные при разработке открытым способом.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Специальные работы по изучению </w:t>
      </w:r>
      <w:proofErr w:type="spellStart"/>
      <w:r w:rsidRPr="00B627E2">
        <w:rPr>
          <w:sz w:val="24"/>
          <w:szCs w:val="24"/>
        </w:rPr>
        <w:t>горногеологических</w:t>
      </w:r>
      <w:proofErr w:type="spellEnd"/>
      <w:r w:rsidRPr="00B627E2">
        <w:rPr>
          <w:sz w:val="24"/>
          <w:szCs w:val="24"/>
        </w:rPr>
        <w:t xml:space="preserve"> и горнотехнических условий месторождения не проводились.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Физико-механические свойства углей и вмещающих пород не изучались. Вмещающие угольный пласт породы представлены, главным образом, алевролитами, аргиллитами, относящимися по классификации </w:t>
      </w:r>
      <w:proofErr w:type="spellStart"/>
      <w:r w:rsidRPr="00B627E2">
        <w:rPr>
          <w:sz w:val="24"/>
          <w:szCs w:val="24"/>
        </w:rPr>
        <w:t>Протодьяконова</w:t>
      </w:r>
      <w:proofErr w:type="spellEnd"/>
      <w:r w:rsidRPr="00B627E2">
        <w:rPr>
          <w:sz w:val="24"/>
          <w:szCs w:val="24"/>
        </w:rPr>
        <w:t xml:space="preserve"> М.М. к категории </w:t>
      </w:r>
      <w:proofErr w:type="spellStart"/>
      <w:r w:rsidRPr="00B627E2">
        <w:rPr>
          <w:sz w:val="24"/>
          <w:szCs w:val="24"/>
        </w:rPr>
        <w:t>IVа</w:t>
      </w:r>
      <w:proofErr w:type="spellEnd"/>
      <w:r w:rsidRPr="00B627E2">
        <w:rPr>
          <w:sz w:val="24"/>
          <w:szCs w:val="24"/>
        </w:rPr>
        <w:t xml:space="preserve">. Они составляют порядка 80%, а остальные породы - 20% по категории - VII. Они содержат редкие прослои </w:t>
      </w:r>
      <w:proofErr w:type="spellStart"/>
      <w:r w:rsidRPr="00B627E2">
        <w:rPr>
          <w:sz w:val="24"/>
          <w:szCs w:val="24"/>
        </w:rPr>
        <w:t>гравелитов</w:t>
      </w:r>
      <w:proofErr w:type="spellEnd"/>
      <w:r w:rsidRPr="00B627E2">
        <w:rPr>
          <w:sz w:val="24"/>
          <w:szCs w:val="24"/>
        </w:rPr>
        <w:t xml:space="preserve"> и песчаников.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lastRenderedPageBreak/>
        <w:t xml:space="preserve">Алевролиты и аргиллиты на поверхности выветрены - превращены в глины. Мощность зоны выветривания этих пород не превышают 1м. Породы </w:t>
      </w:r>
      <w:proofErr w:type="spellStart"/>
      <w:r w:rsidRPr="00B627E2">
        <w:rPr>
          <w:sz w:val="24"/>
          <w:szCs w:val="24"/>
        </w:rPr>
        <w:t>невыветрелые</w:t>
      </w:r>
      <w:proofErr w:type="spellEnd"/>
      <w:r w:rsidRPr="00B627E2">
        <w:rPr>
          <w:sz w:val="24"/>
          <w:szCs w:val="24"/>
        </w:rPr>
        <w:t xml:space="preserve">, обычно плотные, </w:t>
      </w:r>
      <w:proofErr w:type="spellStart"/>
      <w:r w:rsidRPr="00B627E2">
        <w:rPr>
          <w:sz w:val="24"/>
          <w:szCs w:val="24"/>
        </w:rPr>
        <w:t>толстослоистые</w:t>
      </w:r>
      <w:proofErr w:type="spellEnd"/>
      <w:r w:rsidRPr="00B627E2">
        <w:rPr>
          <w:sz w:val="24"/>
          <w:szCs w:val="24"/>
        </w:rPr>
        <w:t xml:space="preserve">, участками трещиноватые. Они могут быть разработаны механическим путем с предварительным рыхлением с помощью ВВ.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>Пласт угля падает на юг под углом 20-30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Каких-либо крупных разрывных нарушений, могущих осложнить ведение </w:t>
      </w:r>
      <w:proofErr w:type="spellStart"/>
      <w:r w:rsidRPr="00B627E2">
        <w:rPr>
          <w:sz w:val="24"/>
          <w:szCs w:val="24"/>
        </w:rPr>
        <w:t>эксплутационных</w:t>
      </w:r>
      <w:proofErr w:type="spellEnd"/>
      <w:r w:rsidRPr="00B627E2">
        <w:rPr>
          <w:sz w:val="24"/>
          <w:szCs w:val="24"/>
        </w:rPr>
        <w:t xml:space="preserve"> работ, разведкой не отмечено. Следует отметить наличие мелких тектонических нарушений типа надвига.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r w:rsidRPr="00B627E2">
        <w:rPr>
          <w:sz w:val="24"/>
          <w:szCs w:val="24"/>
        </w:rPr>
        <w:t xml:space="preserve">Естественной границей будущего карьера местного значения является выход пласта на дневную поверхность или </w:t>
      </w:r>
      <w:proofErr w:type="spellStart"/>
      <w:r w:rsidRPr="00B627E2">
        <w:rPr>
          <w:sz w:val="24"/>
          <w:szCs w:val="24"/>
        </w:rPr>
        <w:t>подчетвертичные</w:t>
      </w:r>
      <w:proofErr w:type="spellEnd"/>
      <w:r w:rsidRPr="00B627E2">
        <w:rPr>
          <w:sz w:val="24"/>
          <w:szCs w:val="24"/>
        </w:rPr>
        <w:t xml:space="preserve"> отложения на глубину около 55м от дневной поверхности. Наклон борта карьера принят 45</w:t>
      </w:r>
      <w:r w:rsidRPr="00B627E2">
        <w:rPr>
          <w:sz w:val="24"/>
          <w:szCs w:val="24"/>
          <w:vertAlign w:val="superscript"/>
        </w:rPr>
        <w:t>0</w:t>
      </w:r>
      <w:r w:rsidRPr="00B627E2">
        <w:rPr>
          <w:sz w:val="24"/>
          <w:szCs w:val="24"/>
        </w:rPr>
        <w:t xml:space="preserve">. </w:t>
      </w:r>
    </w:p>
    <w:p w:rsidR="00C33DA6" w:rsidRPr="00B627E2" w:rsidRDefault="00C33DA6" w:rsidP="00B627E2">
      <w:pPr>
        <w:ind w:firstLine="720"/>
        <w:jc w:val="both"/>
        <w:rPr>
          <w:sz w:val="24"/>
          <w:szCs w:val="24"/>
        </w:rPr>
      </w:pPr>
      <w:proofErr w:type="spellStart"/>
      <w:r w:rsidRPr="00B627E2">
        <w:rPr>
          <w:sz w:val="24"/>
          <w:szCs w:val="24"/>
        </w:rPr>
        <w:t>Горногеологические</w:t>
      </w:r>
      <w:proofErr w:type="spellEnd"/>
      <w:r w:rsidRPr="00B627E2">
        <w:rPr>
          <w:sz w:val="24"/>
          <w:szCs w:val="24"/>
        </w:rPr>
        <w:t xml:space="preserve"> и горнотехнические условия открытой отработки благоприятные.</w:t>
      </w:r>
    </w:p>
    <w:p w:rsidR="00572FBF" w:rsidRPr="00572FBF" w:rsidRDefault="00572FBF" w:rsidP="00572FBF">
      <w:pPr>
        <w:pStyle w:val="Style2"/>
        <w:widowControl/>
        <w:spacing w:line="240" w:lineRule="auto"/>
        <w:jc w:val="center"/>
        <w:rPr>
          <w:rStyle w:val="FontStyle16"/>
          <w:b/>
          <w:sz w:val="24"/>
          <w:szCs w:val="24"/>
        </w:rPr>
      </w:pPr>
      <w:r w:rsidRPr="00572FBF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 xml:space="preserve">3.1. Основные требования к пользованию объектом недропользования предъявляются в соответствии с законодательством </w:t>
      </w:r>
      <w:proofErr w:type="spellStart"/>
      <w:r w:rsidRPr="00572FBF">
        <w:rPr>
          <w:rStyle w:val="FontStyle16"/>
          <w:sz w:val="24"/>
          <w:szCs w:val="24"/>
        </w:rPr>
        <w:t>Кыргызской</w:t>
      </w:r>
      <w:proofErr w:type="spellEnd"/>
      <w:r w:rsidRPr="00572FBF">
        <w:rPr>
          <w:rStyle w:val="FontStyle16"/>
          <w:sz w:val="24"/>
          <w:szCs w:val="24"/>
        </w:rPr>
        <w:t xml:space="preserve">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572FBF" w:rsidRPr="00572FB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3.2. Основными требованиями к пользованию лицензионной площадью являются: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72FBF" w:rsidRPr="00572FBF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572FBF">
        <w:rPr>
          <w:rStyle w:val="FontStyle16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572FBF" w:rsidRPr="00572FBF" w:rsidRDefault="00572FBF" w:rsidP="00572FBF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72FBF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572FBF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572FBF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572FBF" w:rsidRPr="006A40C3" w:rsidRDefault="00572FBF" w:rsidP="00060D3E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6A40C3">
        <w:rPr>
          <w:rStyle w:val="FontStyle16"/>
          <w:sz w:val="24"/>
          <w:szCs w:val="24"/>
        </w:rPr>
        <w:t xml:space="preserve">4. </w:t>
      </w:r>
      <w:r w:rsidRPr="00060D3E">
        <w:rPr>
          <w:rStyle w:val="FontStyle16"/>
          <w:sz w:val="24"/>
          <w:szCs w:val="24"/>
        </w:rPr>
        <w:t xml:space="preserve">Время и место проведения аукциона: Аукцион пройдет </w:t>
      </w:r>
      <w:r w:rsidR="00060D3E" w:rsidRPr="00060D3E">
        <w:rPr>
          <w:rStyle w:val="FontStyle16"/>
          <w:sz w:val="24"/>
          <w:szCs w:val="24"/>
        </w:rPr>
        <w:t>23 июня</w:t>
      </w:r>
      <w:r w:rsidRPr="00060D3E">
        <w:rPr>
          <w:rStyle w:val="FontStyle16"/>
          <w:sz w:val="24"/>
          <w:szCs w:val="24"/>
        </w:rPr>
        <w:t xml:space="preserve"> 2021 года в </w:t>
      </w:r>
      <w:r w:rsidR="00060D3E">
        <w:rPr>
          <w:rStyle w:val="FontStyle16"/>
          <w:sz w:val="24"/>
          <w:szCs w:val="24"/>
        </w:rPr>
        <w:t>с.</w:t>
      </w:r>
      <w:r w:rsidR="00B5432E">
        <w:rPr>
          <w:rStyle w:val="FontStyle16"/>
          <w:sz w:val="24"/>
          <w:szCs w:val="24"/>
        </w:rPr>
        <w:t xml:space="preserve"> </w:t>
      </w:r>
      <w:proofErr w:type="spellStart"/>
      <w:r w:rsidR="00060D3E" w:rsidRPr="00060D3E">
        <w:rPr>
          <w:rStyle w:val="FontStyle16"/>
          <w:sz w:val="24"/>
          <w:szCs w:val="24"/>
        </w:rPr>
        <w:t>Дароот-Коргон</w:t>
      </w:r>
      <w:proofErr w:type="spellEnd"/>
      <w:r w:rsidRPr="00060D3E">
        <w:rPr>
          <w:rStyle w:val="FontStyle16"/>
          <w:sz w:val="24"/>
          <w:szCs w:val="24"/>
        </w:rPr>
        <w:t xml:space="preserve"> в здании </w:t>
      </w:r>
      <w:proofErr w:type="spellStart"/>
      <w:r w:rsidRPr="00060D3E">
        <w:rPr>
          <w:rStyle w:val="FontStyle16"/>
          <w:sz w:val="24"/>
          <w:szCs w:val="24"/>
        </w:rPr>
        <w:t>райгосадминистрации</w:t>
      </w:r>
      <w:proofErr w:type="spellEnd"/>
      <w:r w:rsidRPr="00060D3E">
        <w:rPr>
          <w:rStyle w:val="FontStyle16"/>
          <w:sz w:val="24"/>
          <w:szCs w:val="24"/>
        </w:rPr>
        <w:t xml:space="preserve"> </w:t>
      </w:r>
      <w:proofErr w:type="spellStart"/>
      <w:r w:rsidR="00060D3E" w:rsidRPr="00060D3E">
        <w:rPr>
          <w:rStyle w:val="FontStyle16"/>
          <w:sz w:val="24"/>
          <w:szCs w:val="24"/>
        </w:rPr>
        <w:t>Чон-Алай</w:t>
      </w:r>
      <w:r w:rsidRPr="00060D3E">
        <w:rPr>
          <w:rStyle w:val="FontStyle16"/>
          <w:sz w:val="24"/>
          <w:szCs w:val="24"/>
        </w:rPr>
        <w:t>ского</w:t>
      </w:r>
      <w:proofErr w:type="spellEnd"/>
      <w:r w:rsidRPr="00060D3E">
        <w:rPr>
          <w:rStyle w:val="FontStyle16"/>
          <w:sz w:val="24"/>
          <w:szCs w:val="24"/>
        </w:rPr>
        <w:t xml:space="preserve"> района </w:t>
      </w:r>
      <w:proofErr w:type="spellStart"/>
      <w:r w:rsidR="00060D3E" w:rsidRPr="00060D3E">
        <w:rPr>
          <w:rStyle w:val="FontStyle16"/>
          <w:sz w:val="24"/>
          <w:szCs w:val="24"/>
        </w:rPr>
        <w:t>Ош</w:t>
      </w:r>
      <w:r w:rsidRPr="00060D3E">
        <w:rPr>
          <w:rStyle w:val="FontStyle16"/>
          <w:sz w:val="24"/>
          <w:szCs w:val="24"/>
        </w:rPr>
        <w:t>ской</w:t>
      </w:r>
      <w:proofErr w:type="spellEnd"/>
      <w:r w:rsidRPr="00060D3E">
        <w:rPr>
          <w:rStyle w:val="FontStyle16"/>
          <w:sz w:val="24"/>
          <w:szCs w:val="24"/>
        </w:rPr>
        <w:t xml:space="preserve"> области </w:t>
      </w:r>
      <w:proofErr w:type="spellStart"/>
      <w:r w:rsidRPr="00060D3E">
        <w:rPr>
          <w:rStyle w:val="FontStyle16"/>
          <w:sz w:val="24"/>
          <w:szCs w:val="24"/>
        </w:rPr>
        <w:t>Кыргызской</w:t>
      </w:r>
      <w:proofErr w:type="spellEnd"/>
      <w:r w:rsidRPr="00060D3E">
        <w:rPr>
          <w:rStyle w:val="FontStyle16"/>
          <w:sz w:val="24"/>
          <w:szCs w:val="24"/>
        </w:rPr>
        <w:t xml:space="preserve"> Республики.</w:t>
      </w:r>
    </w:p>
    <w:p w:rsidR="00572FBF" w:rsidRPr="00060D3E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060D3E">
        <w:rPr>
          <w:rStyle w:val="FontStyle16"/>
          <w:sz w:val="24"/>
          <w:szCs w:val="24"/>
        </w:rPr>
        <w:t>Регистрация участников аукциона с 11</w:t>
      </w:r>
      <w:r w:rsidRPr="00060D3E">
        <w:rPr>
          <w:rStyle w:val="FontStyle16"/>
          <w:sz w:val="24"/>
          <w:szCs w:val="24"/>
          <w:vertAlign w:val="superscript"/>
        </w:rPr>
        <w:t>00</w:t>
      </w:r>
      <w:r w:rsidRPr="00060D3E">
        <w:rPr>
          <w:rStyle w:val="FontStyle16"/>
          <w:sz w:val="24"/>
          <w:szCs w:val="24"/>
        </w:rPr>
        <w:t xml:space="preserve"> часов до 11</w:t>
      </w:r>
      <w:r w:rsidRPr="00060D3E">
        <w:rPr>
          <w:rStyle w:val="FontStyle16"/>
          <w:sz w:val="24"/>
          <w:szCs w:val="24"/>
          <w:vertAlign w:val="superscript"/>
        </w:rPr>
        <w:t>50</w:t>
      </w:r>
      <w:r w:rsidRPr="00060D3E">
        <w:rPr>
          <w:rStyle w:val="FontStyle16"/>
          <w:sz w:val="24"/>
          <w:szCs w:val="24"/>
        </w:rPr>
        <w:t xml:space="preserve"> часов. Начало аукциона в 12</w:t>
      </w:r>
      <w:r w:rsidRPr="000040B1">
        <w:rPr>
          <w:rStyle w:val="FontStyle16"/>
          <w:sz w:val="24"/>
          <w:szCs w:val="24"/>
          <w:vertAlign w:val="superscript"/>
        </w:rPr>
        <w:t>00</w:t>
      </w:r>
      <w:r w:rsidRPr="00060D3E">
        <w:rPr>
          <w:rStyle w:val="FontStyle16"/>
          <w:sz w:val="24"/>
          <w:szCs w:val="24"/>
        </w:rPr>
        <w:t xml:space="preserve"> часов. </w:t>
      </w:r>
    </w:p>
    <w:p w:rsidR="00572FBF" w:rsidRPr="00FD7B08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060D3E">
        <w:rPr>
          <w:rStyle w:val="FontStyle16"/>
          <w:sz w:val="24"/>
          <w:szCs w:val="24"/>
        </w:rPr>
        <w:lastRenderedPageBreak/>
        <w:t xml:space="preserve">5. Срок подачи заявок: Заявки принимаются с </w:t>
      </w:r>
      <w:r w:rsidR="00060D3E" w:rsidRPr="00060D3E">
        <w:rPr>
          <w:rStyle w:val="FontStyle16"/>
          <w:sz w:val="24"/>
          <w:szCs w:val="24"/>
        </w:rPr>
        <w:t>4</w:t>
      </w:r>
      <w:r w:rsidRPr="00060D3E">
        <w:rPr>
          <w:rStyle w:val="FontStyle16"/>
          <w:sz w:val="24"/>
          <w:szCs w:val="24"/>
        </w:rPr>
        <w:t xml:space="preserve"> </w:t>
      </w:r>
      <w:r w:rsidR="00060D3E" w:rsidRPr="00060D3E">
        <w:rPr>
          <w:rStyle w:val="FontStyle16"/>
          <w:sz w:val="24"/>
          <w:szCs w:val="24"/>
        </w:rPr>
        <w:t>мая</w:t>
      </w:r>
      <w:r w:rsidRPr="00060D3E">
        <w:rPr>
          <w:rStyle w:val="FontStyle16"/>
          <w:sz w:val="24"/>
          <w:szCs w:val="24"/>
        </w:rPr>
        <w:t xml:space="preserve"> 2021 года по </w:t>
      </w:r>
      <w:r w:rsidR="00060D3E" w:rsidRPr="00060D3E">
        <w:rPr>
          <w:rStyle w:val="FontStyle16"/>
          <w:sz w:val="24"/>
          <w:szCs w:val="24"/>
        </w:rPr>
        <w:t>17</w:t>
      </w:r>
      <w:r w:rsidRPr="00060D3E">
        <w:rPr>
          <w:rStyle w:val="FontStyle16"/>
          <w:sz w:val="24"/>
          <w:szCs w:val="24"/>
        </w:rPr>
        <w:t xml:space="preserve"> июня 2021 года включительно ежедневно в рабочие дни с 9</w:t>
      </w:r>
      <w:r w:rsidRPr="00060D3E">
        <w:rPr>
          <w:rStyle w:val="FontStyle16"/>
          <w:sz w:val="24"/>
          <w:szCs w:val="24"/>
          <w:vertAlign w:val="superscript"/>
        </w:rPr>
        <w:t>00</w:t>
      </w:r>
      <w:r w:rsidRPr="00060D3E">
        <w:rPr>
          <w:rStyle w:val="FontStyle16"/>
          <w:sz w:val="24"/>
          <w:szCs w:val="24"/>
        </w:rPr>
        <w:t xml:space="preserve"> часов до 18</w:t>
      </w:r>
      <w:r w:rsidRPr="00060D3E">
        <w:rPr>
          <w:rStyle w:val="FontStyle16"/>
          <w:sz w:val="24"/>
          <w:szCs w:val="24"/>
          <w:vertAlign w:val="superscript"/>
        </w:rPr>
        <w:t>00</w:t>
      </w:r>
      <w:r w:rsidRPr="00060D3E">
        <w:rPr>
          <w:rStyle w:val="FontStyle16"/>
          <w:sz w:val="24"/>
          <w:szCs w:val="24"/>
        </w:rPr>
        <w:t xml:space="preserve"> часов Управления </w:t>
      </w:r>
      <w:r w:rsidRPr="00FD7B08">
        <w:rPr>
          <w:rStyle w:val="FontStyle16"/>
          <w:sz w:val="24"/>
          <w:szCs w:val="24"/>
        </w:rPr>
        <w:t xml:space="preserve">лицензирования недропользования Государственного </w:t>
      </w:r>
      <w:r w:rsidRPr="00FD7B08"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 w:rsidRPr="00FD7B08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FD7B08">
        <w:rPr>
          <w:rFonts w:ascii="Times New Roman" w:hAnsi="Times New Roman" w:cs="Times New Roman"/>
          <w:sz w:val="24"/>
          <w:szCs w:val="24"/>
        </w:rPr>
        <w:t xml:space="preserve"> Республики</w:t>
      </w:r>
      <w:r w:rsidRPr="00FD7B08">
        <w:rPr>
          <w:rStyle w:val="FontStyle16"/>
          <w:sz w:val="24"/>
          <w:szCs w:val="24"/>
        </w:rPr>
        <w:t xml:space="preserve">, </w:t>
      </w:r>
      <w:proofErr w:type="spellStart"/>
      <w:r w:rsidRPr="00FD7B08">
        <w:rPr>
          <w:rStyle w:val="FontStyle16"/>
          <w:sz w:val="24"/>
          <w:szCs w:val="24"/>
        </w:rPr>
        <w:t>каб</w:t>
      </w:r>
      <w:proofErr w:type="spellEnd"/>
      <w:r w:rsidRPr="00FD7B08">
        <w:rPr>
          <w:rStyle w:val="FontStyle16"/>
          <w:sz w:val="24"/>
          <w:szCs w:val="24"/>
        </w:rPr>
        <w:t>. № 227.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Управления геологии Государственного </w:t>
      </w:r>
      <w:r w:rsidRPr="00F5054A">
        <w:rPr>
          <w:rFonts w:ascii="Times New Roman" w:hAnsi="Times New Roman" w:cs="Times New Roman"/>
          <w:sz w:val="24"/>
          <w:szCs w:val="24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 w:rsidRPr="00F5054A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F5054A">
        <w:rPr>
          <w:rFonts w:ascii="Times New Roman" w:hAnsi="Times New Roman" w:cs="Times New Roman"/>
          <w:sz w:val="24"/>
          <w:szCs w:val="24"/>
        </w:rPr>
        <w:t xml:space="preserve"> Республики</w:t>
      </w:r>
      <w:r w:rsidRPr="00F5054A">
        <w:rPr>
          <w:rStyle w:val="FontStyle16"/>
          <w:sz w:val="24"/>
          <w:szCs w:val="24"/>
        </w:rPr>
        <w:t>, кабинет № 210, ежедневно с 9</w:t>
      </w:r>
      <w:r w:rsidRPr="00166DDB">
        <w:rPr>
          <w:rStyle w:val="FontStyle16"/>
          <w:sz w:val="24"/>
          <w:szCs w:val="24"/>
          <w:vertAlign w:val="superscript"/>
        </w:rPr>
        <w:t>00</w:t>
      </w:r>
      <w:r w:rsidRPr="00F5054A">
        <w:rPr>
          <w:rStyle w:val="FontStyle16"/>
          <w:sz w:val="24"/>
          <w:szCs w:val="24"/>
        </w:rPr>
        <w:t xml:space="preserve"> до 18</w:t>
      </w:r>
      <w:r w:rsidRPr="00166DDB">
        <w:rPr>
          <w:rStyle w:val="FontStyle16"/>
          <w:sz w:val="24"/>
          <w:szCs w:val="24"/>
          <w:vertAlign w:val="superscript"/>
        </w:rPr>
        <w:t>00</w:t>
      </w:r>
      <w:r w:rsidRPr="00F5054A">
        <w:rPr>
          <w:rStyle w:val="FontStyle16"/>
          <w:sz w:val="24"/>
          <w:szCs w:val="24"/>
        </w:rPr>
        <w:t xml:space="preserve"> часов.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7. Для участия в аукционе заявитель лично или через доверенное лицо представляет организатору аукциона заявку до 18</w:t>
      </w:r>
      <w:r w:rsidRPr="00F02193">
        <w:rPr>
          <w:rStyle w:val="FontStyle16"/>
          <w:sz w:val="24"/>
          <w:szCs w:val="24"/>
          <w:vertAlign w:val="superscript"/>
        </w:rPr>
        <w:t>00</w:t>
      </w:r>
      <w:r w:rsidR="00F02193">
        <w:rPr>
          <w:rStyle w:val="FontStyle16"/>
          <w:sz w:val="24"/>
          <w:szCs w:val="24"/>
        </w:rPr>
        <w:t xml:space="preserve"> часов 17</w:t>
      </w:r>
      <w:r w:rsidRPr="00F5054A">
        <w:rPr>
          <w:rStyle w:val="FontStyle16"/>
          <w:sz w:val="24"/>
          <w:szCs w:val="24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F5054A">
        <w:rPr>
          <w:rFonts w:ascii="Times New Roman" w:hAnsi="Times New Roman" w:cs="Times New Roman"/>
          <w:sz w:val="24"/>
          <w:szCs w:val="24"/>
        </w:rPr>
        <w:t>www.gkpen.kg</w:t>
      </w:r>
      <w:r w:rsidRPr="00F5054A">
        <w:rPr>
          <w:rStyle w:val="FontStyle16"/>
          <w:sz w:val="24"/>
          <w:szCs w:val="24"/>
        </w:rPr>
        <w:t>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Подача заявки по почте не допускается.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572FBF" w:rsidRPr="00F5054A" w:rsidRDefault="00572FBF" w:rsidP="00572FBF">
      <w:pPr>
        <w:pStyle w:val="1"/>
        <w:ind w:firstLine="540"/>
        <w:jc w:val="both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>К заявке прилагаются следующие документы: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-копии учредительных документов и свидетельства о государственной регистрации юридического лица;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свидетельства о государственной регистрации индивидуального предпринимателя;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-копия документа о назначении исполнительного органа организации;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-доверенность на представителя, оформленная в соответствии с требованиями законодательства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Республики, если лицо будет действовать через своего представителя;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гарантийного взноса;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-документ, подтверждающий оплату сбора за участие в аукционе;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F5054A">
        <w:rPr>
          <w:sz w:val="24"/>
          <w:szCs w:val="24"/>
        </w:rPr>
        <w:t>апостилированную</w:t>
      </w:r>
      <w:proofErr w:type="spellEnd"/>
      <w:r w:rsidRPr="00F5054A">
        <w:rPr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572FBF" w:rsidRPr="00F5054A" w:rsidRDefault="00572FBF" w:rsidP="00572FBF">
      <w:pPr>
        <w:ind w:firstLine="567"/>
        <w:jc w:val="both"/>
        <w:rPr>
          <w:sz w:val="24"/>
          <w:szCs w:val="24"/>
        </w:rPr>
      </w:pPr>
      <w:r w:rsidRPr="00F5054A">
        <w:rPr>
          <w:sz w:val="24"/>
          <w:szCs w:val="24"/>
        </w:rPr>
        <w:t xml:space="preserve">Компании, зарегистрированные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включая филиалы иностранных компаний, зарегистрированных в </w:t>
      </w:r>
      <w:proofErr w:type="spellStart"/>
      <w:r w:rsidRPr="00F5054A">
        <w:rPr>
          <w:sz w:val="24"/>
          <w:szCs w:val="24"/>
        </w:rPr>
        <w:t>Кыргызской</w:t>
      </w:r>
      <w:proofErr w:type="spellEnd"/>
      <w:r w:rsidRPr="00F5054A">
        <w:rPr>
          <w:sz w:val="24"/>
          <w:szCs w:val="24"/>
        </w:rPr>
        <w:t xml:space="preserve"> Республике, дополнительно </w:t>
      </w:r>
      <w:r w:rsidRPr="00F5054A">
        <w:rPr>
          <w:b/>
          <w:i/>
          <w:sz w:val="24"/>
          <w:szCs w:val="24"/>
        </w:rPr>
        <w:t>представляют справку налоговой службы об отсутствии налоговой задолженности</w:t>
      </w:r>
      <w:r w:rsidRPr="00F5054A">
        <w:rPr>
          <w:sz w:val="24"/>
          <w:szCs w:val="24"/>
        </w:rPr>
        <w:t>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F5054A">
          <w:rPr>
            <w:rStyle w:val="a5"/>
            <w:rFonts w:ascii="Times New Roman" w:eastAsia="Arial Unicode MS" w:hAnsi="Times New Roman" w:cs="Times New Roman"/>
            <w:color w:val="auto"/>
            <w:sz w:val="24"/>
            <w:szCs w:val="24"/>
          </w:rPr>
          <w:t>приложению 2</w:t>
        </w:r>
      </w:hyperlink>
      <w:r w:rsidRPr="00F5054A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572FBF" w:rsidRPr="00F5054A" w:rsidRDefault="00572FBF" w:rsidP="00572FBF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54A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4"/>
          <w:szCs w:val="24"/>
        </w:rPr>
      </w:pPr>
      <w:r w:rsidRPr="00F5054A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proofErr w:type="spellStart"/>
      <w:r w:rsidRPr="00F5054A">
        <w:rPr>
          <w:b/>
          <w:i/>
        </w:rPr>
        <w:t>Кыргызской</w:t>
      </w:r>
      <w:proofErr w:type="spellEnd"/>
      <w:r w:rsidRPr="00F5054A">
        <w:rPr>
          <w:b/>
          <w:i/>
        </w:rPr>
        <w:t xml:space="preserve"> Республике долю участия в уставном капитале.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F5054A">
        <w:rPr>
          <w:rStyle w:val="FontStyle16"/>
          <w:rFonts w:eastAsia="Gungsuh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rFonts w:eastAsia="Gungsuh"/>
          <w:sz w:val="24"/>
          <w:szCs w:val="24"/>
        </w:rPr>
        <w:t>Кыргызской</w:t>
      </w:r>
      <w:proofErr w:type="spellEnd"/>
      <w:r w:rsidRPr="00F5054A">
        <w:rPr>
          <w:rStyle w:val="FontStyle16"/>
          <w:rFonts w:eastAsia="Gungsuh"/>
          <w:sz w:val="24"/>
          <w:szCs w:val="24"/>
        </w:rPr>
        <w:t xml:space="preserve"> Республики.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F5054A">
        <w:rPr>
          <w:rStyle w:val="FontStyle16"/>
          <w:sz w:val="24"/>
          <w:szCs w:val="24"/>
        </w:rPr>
        <w:t xml:space="preserve">8. Победитель аукциона, подписавший протокол результатов аукциона, уплачивает все установленные законодательством платежи в бюджет </w:t>
      </w:r>
      <w:proofErr w:type="spellStart"/>
      <w:r w:rsidRPr="00F5054A">
        <w:rPr>
          <w:rStyle w:val="FontStyle16"/>
          <w:sz w:val="24"/>
          <w:szCs w:val="24"/>
        </w:rPr>
        <w:t>Кыргызской</w:t>
      </w:r>
      <w:proofErr w:type="spellEnd"/>
      <w:r w:rsidRPr="00F5054A">
        <w:rPr>
          <w:rStyle w:val="FontStyle16"/>
          <w:sz w:val="24"/>
          <w:szCs w:val="24"/>
        </w:rPr>
        <w:t xml:space="preserve"> Республики.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sz w:val="24"/>
          <w:szCs w:val="24"/>
        </w:rPr>
        <w:t>9. Сбор за участие в аукционе в размере 1000</w:t>
      </w:r>
      <w:r w:rsidRPr="00F5054A">
        <w:rPr>
          <w:lang w:eastAsia="en-US"/>
        </w:rPr>
        <w:t>0</w:t>
      </w:r>
      <w:r w:rsidRPr="00F5054A">
        <w:rPr>
          <w:rStyle w:val="FontStyle16"/>
          <w:sz w:val="24"/>
          <w:szCs w:val="24"/>
        </w:rPr>
        <w:t xml:space="preserve"> сомов вносится заявителем на депозитный счет организатора аукциона: </w:t>
      </w:r>
      <w:r w:rsidR="00B5432E">
        <w:rPr>
          <w:rStyle w:val="FontStyle16"/>
          <w:sz w:val="26"/>
          <w:szCs w:val="26"/>
        </w:rPr>
        <w:t>М</w:t>
      </w:r>
      <w:r w:rsidR="00B5432E">
        <w:rPr>
          <w:sz w:val="26"/>
          <w:szCs w:val="26"/>
        </w:rPr>
        <w:t xml:space="preserve">инистерство энергетики и промышленности </w:t>
      </w:r>
      <w:proofErr w:type="spellStart"/>
      <w:r w:rsidR="00B5432E">
        <w:rPr>
          <w:sz w:val="26"/>
          <w:szCs w:val="26"/>
        </w:rPr>
        <w:t>Кыргызской</w:t>
      </w:r>
      <w:proofErr w:type="spellEnd"/>
      <w:r w:rsidR="00B5432E">
        <w:rPr>
          <w:sz w:val="26"/>
          <w:szCs w:val="26"/>
        </w:rPr>
        <w:t xml:space="preserve"> Республики.</w:t>
      </w:r>
      <w:r w:rsidR="00B5432E">
        <w:rPr>
          <w:rStyle w:val="FontStyle16"/>
          <w:rFonts w:eastAsia="Arial Unicode MS"/>
          <w:sz w:val="26"/>
          <w:szCs w:val="26"/>
        </w:rPr>
        <w:t xml:space="preserve"> </w:t>
      </w:r>
      <w:r w:rsidRPr="00F5054A">
        <w:rPr>
          <w:rStyle w:val="FontStyle16"/>
          <w:rFonts w:eastAsia="Arial Unicode MS"/>
          <w:sz w:val="24"/>
          <w:szCs w:val="24"/>
        </w:rPr>
        <w:t xml:space="preserve"> </w:t>
      </w:r>
    </w:p>
    <w:p w:rsidR="00572FBF" w:rsidRPr="00F5054A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F5054A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572FBF">
        <w:rPr>
          <w:b/>
          <w:color w:val="FF0000"/>
          <w:sz w:val="24"/>
          <w:szCs w:val="24"/>
        </w:rPr>
        <w:tab/>
      </w:r>
      <w:r w:rsidRPr="00220511">
        <w:rPr>
          <w:b/>
          <w:sz w:val="24"/>
          <w:szCs w:val="24"/>
        </w:rPr>
        <w:t xml:space="preserve">Получатель: </w:t>
      </w:r>
      <w:r w:rsidRPr="00220511">
        <w:rPr>
          <w:sz w:val="24"/>
          <w:szCs w:val="24"/>
        </w:rPr>
        <w:t>МЭП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Банк: </w:t>
      </w:r>
      <w:r w:rsidRPr="00220511">
        <w:rPr>
          <w:sz w:val="24"/>
          <w:szCs w:val="24"/>
        </w:rPr>
        <w:t>Центральное казначейство МФ КР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БИК: </w:t>
      </w:r>
      <w:r w:rsidRPr="00220511">
        <w:rPr>
          <w:sz w:val="24"/>
          <w:szCs w:val="24"/>
        </w:rPr>
        <w:t>440001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Расчетный счет: </w:t>
      </w:r>
      <w:r w:rsidRPr="00220511">
        <w:rPr>
          <w:sz w:val="24"/>
          <w:szCs w:val="24"/>
        </w:rPr>
        <w:t>4402032100002327</w:t>
      </w:r>
    </w:p>
    <w:p w:rsidR="00572FBF" w:rsidRPr="00220511" w:rsidRDefault="00572FBF" w:rsidP="00572FBF">
      <w:pPr>
        <w:tabs>
          <w:tab w:val="left" w:pos="1215"/>
        </w:tabs>
        <w:jc w:val="both"/>
        <w:rPr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Код платежа: </w:t>
      </w:r>
      <w:r w:rsidRPr="00220511">
        <w:rPr>
          <w:sz w:val="24"/>
          <w:szCs w:val="24"/>
        </w:rPr>
        <w:t>14511900 «Прочие неналоговые доходы»</w:t>
      </w:r>
    </w:p>
    <w:p w:rsidR="00572FBF" w:rsidRPr="00220511" w:rsidRDefault="00572FBF" w:rsidP="00572FBF">
      <w:pPr>
        <w:tabs>
          <w:tab w:val="left" w:pos="1215"/>
        </w:tabs>
        <w:jc w:val="both"/>
        <w:rPr>
          <w:b/>
          <w:sz w:val="24"/>
          <w:szCs w:val="24"/>
        </w:rPr>
      </w:pPr>
      <w:r w:rsidRPr="00220511">
        <w:rPr>
          <w:b/>
          <w:sz w:val="24"/>
          <w:szCs w:val="24"/>
        </w:rPr>
        <w:tab/>
        <w:t xml:space="preserve">Назначение платежа: </w:t>
      </w:r>
    </w:p>
    <w:p w:rsidR="00572FBF" w:rsidRPr="00220511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220511">
        <w:rPr>
          <w:sz w:val="24"/>
          <w:szCs w:val="24"/>
        </w:rPr>
        <w:t>гарантийный взнос за участие в аукционе_______________________</w:t>
      </w:r>
    </w:p>
    <w:p w:rsidR="00572FBF" w:rsidRPr="00572FBF" w:rsidRDefault="00572FBF" w:rsidP="00572FBF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4"/>
          <w:szCs w:val="24"/>
        </w:rPr>
      </w:pPr>
      <w:r w:rsidRPr="00220511">
        <w:rPr>
          <w:sz w:val="24"/>
          <w:szCs w:val="24"/>
        </w:rPr>
        <w:t>или сбор за участие в аукционе_______________________________</w:t>
      </w:r>
    </w:p>
    <w:p w:rsidR="00572FBF" w:rsidRPr="00572FBF" w:rsidRDefault="00572FBF" w:rsidP="00572FBF">
      <w:pPr>
        <w:pStyle w:val="Style2"/>
        <w:widowControl/>
        <w:spacing w:line="240" w:lineRule="auto"/>
        <w:rPr>
          <w:rStyle w:val="FontStyle16"/>
          <w:color w:val="FF0000"/>
          <w:sz w:val="24"/>
          <w:szCs w:val="24"/>
        </w:rPr>
      </w:pP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72FBF" w:rsidRPr="003B08D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3B08DE">
        <w:rPr>
          <w:rStyle w:val="FontStyle16"/>
          <w:sz w:val="24"/>
          <w:szCs w:val="24"/>
        </w:rPr>
        <w:t xml:space="preserve">10. Гарантийный взнос в сумме </w:t>
      </w:r>
      <w:r w:rsidR="003B08DE" w:rsidRPr="003B08DE">
        <w:rPr>
          <w:rStyle w:val="FontStyle16"/>
          <w:sz w:val="24"/>
          <w:szCs w:val="24"/>
        </w:rPr>
        <w:t>21000</w:t>
      </w:r>
      <w:r w:rsidRPr="003B08DE">
        <w:rPr>
          <w:rStyle w:val="FontStyle16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572FBF" w:rsidRPr="003B08D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3B08DE">
        <w:rPr>
          <w:rStyle w:val="FontStyle16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572FBF" w:rsidRPr="003B08D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3B08DE">
        <w:rPr>
          <w:rStyle w:val="FontStyle16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572FBF" w:rsidRPr="003B08D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3B08DE">
        <w:rPr>
          <w:rStyle w:val="FontStyle16"/>
          <w:sz w:val="24"/>
          <w:szCs w:val="24"/>
        </w:rPr>
        <w:t xml:space="preserve">11. Стартовая цена объекта аукциона составляет </w:t>
      </w:r>
      <w:r w:rsidR="003B08DE" w:rsidRPr="003B08DE">
        <w:rPr>
          <w:rStyle w:val="FontStyle16"/>
          <w:sz w:val="24"/>
          <w:szCs w:val="24"/>
        </w:rPr>
        <w:t>2470</w:t>
      </w:r>
      <w:r w:rsidRPr="003B08DE">
        <w:rPr>
          <w:rStyle w:val="FontStyle16"/>
          <w:sz w:val="24"/>
          <w:szCs w:val="24"/>
        </w:rPr>
        <w:t xml:space="preserve"> долларов США.</w:t>
      </w:r>
    </w:p>
    <w:p w:rsidR="00572FBF" w:rsidRPr="003B08DE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3B08DE">
        <w:rPr>
          <w:rStyle w:val="FontStyle16"/>
          <w:sz w:val="24"/>
          <w:szCs w:val="24"/>
        </w:rPr>
        <w:t xml:space="preserve">12. Шаг аукциона устанавливается в размере </w:t>
      </w:r>
      <w:r w:rsidR="003B08DE" w:rsidRPr="003B08DE">
        <w:rPr>
          <w:rStyle w:val="FontStyle16"/>
          <w:sz w:val="24"/>
          <w:szCs w:val="24"/>
        </w:rPr>
        <w:t>2</w:t>
      </w:r>
      <w:r w:rsidRPr="003B08DE">
        <w:rPr>
          <w:rStyle w:val="FontStyle16"/>
          <w:sz w:val="24"/>
          <w:szCs w:val="24"/>
        </w:rPr>
        <w:t xml:space="preserve">00 долларов США, максимальный шаг – </w:t>
      </w:r>
      <w:r w:rsidR="003B08DE" w:rsidRPr="003B08DE">
        <w:rPr>
          <w:rStyle w:val="FontStyle16"/>
          <w:sz w:val="24"/>
          <w:szCs w:val="24"/>
        </w:rPr>
        <w:t>24</w:t>
      </w:r>
      <w:r w:rsidR="003B08DE">
        <w:rPr>
          <w:rStyle w:val="FontStyle16"/>
          <w:sz w:val="24"/>
          <w:szCs w:val="24"/>
        </w:rPr>
        <w:t xml:space="preserve"> </w:t>
      </w:r>
      <w:r w:rsidR="003B08DE" w:rsidRPr="003B08DE">
        <w:rPr>
          <w:rStyle w:val="FontStyle16"/>
          <w:sz w:val="24"/>
          <w:szCs w:val="24"/>
        </w:rPr>
        <w:t>700</w:t>
      </w:r>
      <w:r w:rsidRPr="003B08DE">
        <w:rPr>
          <w:rStyle w:val="FontStyle16"/>
          <w:sz w:val="24"/>
          <w:szCs w:val="24"/>
        </w:rPr>
        <w:t xml:space="preserve"> долларов США.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13. Аукцион признается несостоявшимся в следующих случаях: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4) участниками аукциона не предложена цена выше стартовой.</w:t>
      </w:r>
    </w:p>
    <w:p w:rsidR="00572FBF" w:rsidRPr="0076710F" w:rsidRDefault="00572FBF" w:rsidP="00572FBF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6710F">
        <w:rPr>
          <w:rStyle w:val="FontStyle16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572FBF" w:rsidRPr="00572FBF" w:rsidRDefault="00572FBF" w:rsidP="00572FBF">
      <w:pPr>
        <w:tabs>
          <w:tab w:val="left" w:pos="518"/>
          <w:tab w:val="left" w:pos="1620"/>
        </w:tabs>
        <w:ind w:firstLine="540"/>
        <w:jc w:val="both"/>
        <w:rPr>
          <w:color w:val="FF0000"/>
          <w:sz w:val="24"/>
          <w:szCs w:val="24"/>
        </w:rPr>
      </w:pPr>
      <w:r w:rsidRPr="0076710F">
        <w:rPr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572FBF" w:rsidRPr="00572FBF" w:rsidRDefault="00572FBF" w:rsidP="00572FBF">
      <w:pPr>
        <w:ind w:firstLine="720"/>
        <w:jc w:val="center"/>
        <w:outlineLvl w:val="0"/>
        <w:rPr>
          <w:b/>
          <w:color w:val="FF0000"/>
          <w:sz w:val="24"/>
          <w:szCs w:val="24"/>
        </w:rPr>
      </w:pPr>
    </w:p>
    <w:p w:rsidR="00BF14BD" w:rsidRPr="00572FBF" w:rsidRDefault="00BF14BD" w:rsidP="00572FBF">
      <w:pPr>
        <w:rPr>
          <w:color w:val="FF0000"/>
          <w:sz w:val="24"/>
          <w:szCs w:val="24"/>
        </w:rPr>
      </w:pPr>
    </w:p>
    <w:sectPr w:rsidR="00BF14BD" w:rsidRPr="0057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FE"/>
    <w:rsid w:val="000040B1"/>
    <w:rsid w:val="00021B92"/>
    <w:rsid w:val="00047D14"/>
    <w:rsid w:val="00060D3E"/>
    <w:rsid w:val="00166DDB"/>
    <w:rsid w:val="001903BC"/>
    <w:rsid w:val="001E77E2"/>
    <w:rsid w:val="00220511"/>
    <w:rsid w:val="0023167C"/>
    <w:rsid w:val="00233EB0"/>
    <w:rsid w:val="0025793F"/>
    <w:rsid w:val="00287E4D"/>
    <w:rsid w:val="002B2B65"/>
    <w:rsid w:val="002C379C"/>
    <w:rsid w:val="002D73BF"/>
    <w:rsid w:val="003116FE"/>
    <w:rsid w:val="003851EC"/>
    <w:rsid w:val="00390210"/>
    <w:rsid w:val="003B08DE"/>
    <w:rsid w:val="005168F7"/>
    <w:rsid w:val="00572FBF"/>
    <w:rsid w:val="0057454A"/>
    <w:rsid w:val="005D4535"/>
    <w:rsid w:val="006429EE"/>
    <w:rsid w:val="006A40C3"/>
    <w:rsid w:val="0072071A"/>
    <w:rsid w:val="007622EF"/>
    <w:rsid w:val="0076710F"/>
    <w:rsid w:val="0077580A"/>
    <w:rsid w:val="008B421E"/>
    <w:rsid w:val="009047F5"/>
    <w:rsid w:val="00955E1F"/>
    <w:rsid w:val="00AC4AB9"/>
    <w:rsid w:val="00B0559C"/>
    <w:rsid w:val="00B4611E"/>
    <w:rsid w:val="00B5432E"/>
    <w:rsid w:val="00B627E2"/>
    <w:rsid w:val="00BF14BD"/>
    <w:rsid w:val="00C33DA6"/>
    <w:rsid w:val="00C45323"/>
    <w:rsid w:val="00D22D63"/>
    <w:rsid w:val="00E000A3"/>
    <w:rsid w:val="00F02193"/>
    <w:rsid w:val="00F14CE5"/>
    <w:rsid w:val="00F36D24"/>
    <w:rsid w:val="00F5054A"/>
    <w:rsid w:val="00F86849"/>
    <w:rsid w:val="00FD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F4E52"/>
  <w15:chartTrackingRefBased/>
  <w15:docId w15:val="{9301CCA9-8F40-41FC-BBA5-05E3E1C7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F14CE5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222">
    <w:name w:val="222"/>
    <w:basedOn w:val="a3"/>
    <w:link w:val="2220"/>
    <w:qFormat/>
    <w:rsid w:val="00F14CE5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14CE5"/>
    <w:rPr>
      <w:rFonts w:ascii="Times New Roman" w:eastAsia="Calibri" w:hAnsi="Times New Roman" w:cs="Times New Roman"/>
      <w:sz w:val="28"/>
      <w:szCs w:val="28"/>
    </w:rPr>
  </w:style>
  <w:style w:type="character" w:customStyle="1" w:styleId="2220">
    <w:name w:val="222 Знак"/>
    <w:basedOn w:val="a0"/>
    <w:link w:val="222"/>
    <w:rsid w:val="00F14CE5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F14CE5"/>
    <w:pPr>
      <w:ind w:left="720"/>
      <w:contextualSpacing/>
    </w:pPr>
  </w:style>
  <w:style w:type="character" w:customStyle="1" w:styleId="FontStyle16">
    <w:name w:val="Font Style16"/>
    <w:rsid w:val="00F14CE5"/>
    <w:rPr>
      <w:rFonts w:ascii="Times New Roman" w:hAnsi="Times New Roman" w:cs="Times New Roman" w:hint="default"/>
      <w:sz w:val="22"/>
      <w:szCs w:val="22"/>
    </w:rPr>
  </w:style>
  <w:style w:type="paragraph" w:customStyle="1" w:styleId="2">
    <w:name w:val="Без интервала2"/>
    <w:uiPriority w:val="99"/>
    <w:qFormat/>
    <w:rsid w:val="00F14CE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2">
    <w:name w:val="Style2"/>
    <w:basedOn w:val="a"/>
    <w:rsid w:val="00572FBF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572F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572FBF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572FBF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572F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4095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dcterms:created xsi:type="dcterms:W3CDTF">2021-04-30T04:13:00Z</dcterms:created>
  <dcterms:modified xsi:type="dcterms:W3CDTF">2021-05-07T07:54:00Z</dcterms:modified>
</cp:coreProperties>
</file>