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D1" w:rsidRPr="008249B6" w:rsidRDefault="001853D1" w:rsidP="00DD726B">
      <w:pPr>
        <w:pStyle w:val="a6"/>
        <w:jc w:val="right"/>
        <w:rPr>
          <w:i/>
          <w:iCs/>
          <w:szCs w:val="24"/>
        </w:rPr>
      </w:pPr>
    </w:p>
    <w:p w:rsidR="001853D1" w:rsidRDefault="001853D1" w:rsidP="00830BC9">
      <w:pPr>
        <w:spacing w:line="360" w:lineRule="auto"/>
        <w:jc w:val="right"/>
      </w:pPr>
    </w:p>
    <w:p w:rsidR="001853D1" w:rsidRDefault="001853D1" w:rsidP="00830BC9">
      <w:pPr>
        <w:spacing w:line="360" w:lineRule="auto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72"/>
        <w:gridCol w:w="2977"/>
        <w:gridCol w:w="3473"/>
      </w:tblGrid>
      <w:tr w:rsidR="00984517" w:rsidRPr="008249B6" w:rsidTr="00342939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984517" w:rsidRPr="00FD42E3" w:rsidRDefault="00984517" w:rsidP="009B7334">
            <w:pPr>
              <w:pStyle w:val="tkGri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517" w:rsidRPr="00FD42E3" w:rsidRDefault="00984517" w:rsidP="00342939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pct"/>
            <w:tcMar>
              <w:top w:w="0" w:type="dxa"/>
              <w:left w:w="567" w:type="dxa"/>
              <w:bottom w:w="0" w:type="dxa"/>
            </w:tcMar>
          </w:tcPr>
          <w:p w:rsidR="00984517" w:rsidRDefault="00984517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Государственного комитета промышленности, энергетики и недропользования </w:t>
            </w:r>
          </w:p>
          <w:p w:rsidR="00984517" w:rsidRPr="00124FD6" w:rsidRDefault="00984517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от «___» 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 xml:space="preserve"> года N ________</w:t>
            </w:r>
          </w:p>
        </w:tc>
      </w:tr>
    </w:tbl>
    <w:p w:rsidR="001853D1" w:rsidRPr="00FB3EDE" w:rsidRDefault="001853D1" w:rsidP="00FB3EDE">
      <w:pPr>
        <w:pStyle w:val="a6"/>
        <w:spacing w:line="276" w:lineRule="auto"/>
        <w:jc w:val="right"/>
        <w:rPr>
          <w:i/>
          <w:iCs/>
          <w:szCs w:val="24"/>
        </w:rPr>
      </w:pPr>
    </w:p>
    <w:p w:rsidR="001853D1" w:rsidRPr="00FB3EDE" w:rsidRDefault="001853D1" w:rsidP="009B7334">
      <w:pPr>
        <w:spacing w:line="276" w:lineRule="auto"/>
        <w:ind w:firstLine="0"/>
        <w:jc w:val="center"/>
        <w:rPr>
          <w:b/>
        </w:rPr>
      </w:pPr>
      <w:r w:rsidRPr="00FB3EDE">
        <w:rPr>
          <w:b/>
        </w:rPr>
        <w:t>ИНСТРУКЦИЯ</w:t>
      </w:r>
    </w:p>
    <w:p w:rsidR="001853D1" w:rsidRPr="00FB3EDE" w:rsidRDefault="001853D1" w:rsidP="009B7334">
      <w:pPr>
        <w:spacing w:line="276" w:lineRule="auto"/>
        <w:ind w:firstLine="0"/>
        <w:jc w:val="center"/>
        <w:rPr>
          <w:b/>
        </w:rPr>
      </w:pPr>
      <w:r w:rsidRPr="00FB3EDE">
        <w:rPr>
          <w:b/>
        </w:rPr>
        <w:t>О ПОРЯДКЕ ЗАПОЛНЕНИЯ ФОРМЫ № 70</w:t>
      </w:r>
      <w:r>
        <w:rPr>
          <w:b/>
        </w:rPr>
        <w:t>-</w:t>
      </w:r>
      <w:r w:rsidRPr="00FB3EDE">
        <w:rPr>
          <w:b/>
        </w:rPr>
        <w:t>ТП</w:t>
      </w:r>
    </w:p>
    <w:p w:rsidR="001853D1" w:rsidRPr="00FB3EDE" w:rsidRDefault="001853D1" w:rsidP="00FB3EDE">
      <w:pPr>
        <w:pStyle w:val="24"/>
        <w:spacing w:line="276" w:lineRule="auto"/>
        <w:ind w:firstLine="0"/>
        <w:rPr>
          <w:b/>
          <w:bCs/>
          <w:caps/>
          <w:szCs w:val="24"/>
        </w:rPr>
      </w:pPr>
      <w:r w:rsidRPr="00FB3EDE">
        <w:rPr>
          <w:b/>
          <w:bCs/>
          <w:caps/>
          <w:szCs w:val="24"/>
        </w:rPr>
        <w:t>«Сведения об извлечении твёрдых</w:t>
      </w:r>
    </w:p>
    <w:p w:rsidR="001853D1" w:rsidRDefault="001853D1" w:rsidP="00FB3EDE">
      <w:pPr>
        <w:pStyle w:val="24"/>
        <w:spacing w:line="276" w:lineRule="auto"/>
        <w:ind w:firstLine="0"/>
        <w:rPr>
          <w:b/>
          <w:bCs/>
          <w:caps/>
          <w:szCs w:val="24"/>
        </w:rPr>
      </w:pPr>
      <w:r w:rsidRPr="00FB3EDE">
        <w:rPr>
          <w:b/>
          <w:bCs/>
          <w:caps/>
          <w:szCs w:val="24"/>
        </w:rPr>
        <w:t>полезных ископаемых</w:t>
      </w:r>
      <w:r>
        <w:rPr>
          <w:b/>
          <w:bCs/>
          <w:caps/>
          <w:szCs w:val="24"/>
        </w:rPr>
        <w:t xml:space="preserve"> </w:t>
      </w:r>
      <w:r w:rsidRPr="00FB3EDE">
        <w:rPr>
          <w:b/>
          <w:bCs/>
          <w:caps/>
          <w:szCs w:val="24"/>
        </w:rPr>
        <w:t>при добыче»</w:t>
      </w:r>
    </w:p>
    <w:p w:rsidR="001853D1" w:rsidRPr="00FB3EDE" w:rsidRDefault="001853D1" w:rsidP="00FB3EDE">
      <w:pPr>
        <w:pStyle w:val="24"/>
        <w:spacing w:line="276" w:lineRule="auto"/>
        <w:ind w:firstLine="0"/>
        <w:rPr>
          <w:b/>
          <w:bCs/>
          <w:caps/>
          <w:szCs w:val="24"/>
        </w:rPr>
      </w:pPr>
    </w:p>
    <w:p w:rsidR="001853D1" w:rsidRPr="00B538DA" w:rsidRDefault="001853D1" w:rsidP="00B538DA">
      <w:pPr>
        <w:pStyle w:val="ab"/>
        <w:numPr>
          <w:ilvl w:val="3"/>
          <w:numId w:val="3"/>
        </w:numPr>
        <w:spacing w:line="276" w:lineRule="auto"/>
        <w:ind w:left="426"/>
        <w:jc w:val="center"/>
        <w:rPr>
          <w:rFonts w:ascii="Times New Roman" w:hAnsi="Times New Roman"/>
          <w:b/>
          <w:bCs/>
          <w:caps/>
        </w:rPr>
      </w:pPr>
      <w:bookmarkStart w:id="1" w:name="i45903"/>
      <w:r w:rsidRPr="00B538DA">
        <w:rPr>
          <w:rFonts w:ascii="Times New Roman" w:hAnsi="Times New Roman"/>
          <w:b/>
          <w:bCs/>
          <w:caps/>
        </w:rPr>
        <w:t>ОБЩИЕ ПОЛОЖЕНИЯ</w:t>
      </w:r>
      <w:bookmarkEnd w:id="1"/>
    </w:p>
    <w:p w:rsidR="001853D1" w:rsidRPr="009B77B5" w:rsidRDefault="001853D1" w:rsidP="000B5986">
      <w:pPr>
        <w:pStyle w:val="ab"/>
        <w:numPr>
          <w:ilvl w:val="0"/>
          <w:numId w:val="6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bdr w:val="none" w:sz="0" w:space="0" w:color="auto" w:frame="1"/>
        </w:rPr>
      </w:pPr>
      <w:bookmarkStart w:id="2" w:name="i22952"/>
      <w:bookmarkStart w:id="3" w:name="i36885"/>
      <w:bookmarkStart w:id="4" w:name="i53347"/>
      <w:bookmarkStart w:id="5" w:name="i77454"/>
      <w:bookmarkStart w:id="6" w:name="i92277"/>
      <w:bookmarkEnd w:id="2"/>
      <w:bookmarkEnd w:id="3"/>
      <w:bookmarkEnd w:id="4"/>
      <w:bookmarkEnd w:id="5"/>
      <w:bookmarkEnd w:id="6"/>
      <w:r w:rsidRPr="009B77B5">
        <w:rPr>
          <w:rFonts w:ascii="Times New Roman" w:hAnsi="Times New Roman"/>
          <w:bdr w:val="none" w:sz="0" w:space="0" w:color="auto" w:frame="1"/>
        </w:rPr>
        <w:t>Настоящая Инструкция о порядке заполнения Формы №70-ТП, «Сведения об извлечении твёрдых полезных ископаемых при добыче» (далее – «Инструкция») разработана в соответствии с Законом Кыргызской Республики «</w:t>
      </w:r>
      <w:hyperlink r:id="rId8" w:tooltip="Закон РФ от 21 февраля 1992 г. N 2395-1" w:history="1">
        <w:r w:rsidRPr="009B77B5">
          <w:rPr>
            <w:rFonts w:ascii="Times New Roman" w:hAnsi="Times New Roman"/>
            <w:bdr w:val="none" w:sz="0" w:space="0" w:color="auto" w:frame="1"/>
          </w:rPr>
          <w:t>О недрах</w:t>
        </w:r>
      </w:hyperlink>
      <w:r w:rsidRPr="009B77B5">
        <w:rPr>
          <w:rFonts w:ascii="Times New Roman" w:hAnsi="Times New Roman"/>
          <w:bdr w:val="none" w:sz="0" w:space="0" w:color="auto" w:frame="1"/>
        </w:rPr>
        <w:t>» и другими нормативн</w:t>
      </w:r>
      <w:r>
        <w:rPr>
          <w:rFonts w:ascii="Times New Roman" w:hAnsi="Times New Roman"/>
          <w:bdr w:val="none" w:sz="0" w:space="0" w:color="auto" w:frame="1"/>
        </w:rPr>
        <w:t>о-</w:t>
      </w:r>
      <w:r w:rsidRPr="009B77B5">
        <w:rPr>
          <w:rFonts w:ascii="Times New Roman" w:hAnsi="Times New Roman"/>
          <w:bdr w:val="none" w:sz="0" w:space="0" w:color="auto" w:frame="1"/>
        </w:rPr>
        <w:t>правовыми актами Кыргызской Республики, и устанавливает по</w:t>
      </w:r>
      <w:r>
        <w:rPr>
          <w:rFonts w:ascii="Times New Roman" w:hAnsi="Times New Roman"/>
          <w:bdr w:val="none" w:sz="0" w:space="0" w:color="auto" w:frame="1"/>
        </w:rPr>
        <w:t xml:space="preserve">рядок заполнения и сдачи Формы </w:t>
      </w:r>
      <w:r w:rsidRPr="009B77B5">
        <w:rPr>
          <w:rFonts w:ascii="Times New Roman" w:hAnsi="Times New Roman"/>
          <w:bdr w:val="none" w:sz="0" w:space="0" w:color="auto" w:frame="1"/>
        </w:rPr>
        <w:t>№7</w:t>
      </w:r>
      <w:r>
        <w:rPr>
          <w:rFonts w:ascii="Times New Roman" w:hAnsi="Times New Roman"/>
          <w:bdr w:val="none" w:sz="0" w:space="0" w:color="auto" w:frame="1"/>
        </w:rPr>
        <w:t>0-ТП</w:t>
      </w:r>
      <w:r w:rsidRPr="009B77B5">
        <w:rPr>
          <w:rFonts w:ascii="Times New Roman" w:hAnsi="Times New Roman"/>
          <w:bdr w:val="none" w:sz="0" w:space="0" w:color="auto" w:frame="1"/>
        </w:rPr>
        <w:t xml:space="preserve"> недропользователями</w:t>
      </w:r>
      <w:r>
        <w:rPr>
          <w:rFonts w:ascii="Times New Roman" w:hAnsi="Times New Roman"/>
          <w:bdr w:val="none" w:sz="0" w:space="0" w:color="auto" w:frame="1"/>
        </w:rPr>
        <w:t xml:space="preserve">, </w:t>
      </w:r>
      <w:r w:rsidRPr="009B77B5">
        <w:rPr>
          <w:rFonts w:ascii="Times New Roman" w:hAnsi="Times New Roman"/>
          <w:bdr w:val="none" w:sz="0" w:space="0" w:color="auto" w:frame="1"/>
        </w:rPr>
        <w:t>с целью обеспечения контроля за рациональным и комплексным использованием недр.</w:t>
      </w:r>
    </w:p>
    <w:p w:rsidR="001853D1" w:rsidRPr="00FB3EDE" w:rsidRDefault="001853D1" w:rsidP="000B5986">
      <w:pPr>
        <w:pStyle w:val="ab"/>
        <w:numPr>
          <w:ilvl w:val="1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bdr w:val="none" w:sz="0" w:space="0" w:color="auto" w:frame="1"/>
        </w:rPr>
      </w:pPr>
      <w:r w:rsidRPr="00FB3EDE">
        <w:rPr>
          <w:rFonts w:ascii="Times New Roman" w:hAnsi="Times New Roman"/>
          <w:bdr w:val="none" w:sz="0" w:space="0" w:color="auto" w:frame="1"/>
        </w:rPr>
        <w:t>Все недропользователи</w:t>
      </w:r>
      <w:r>
        <w:rPr>
          <w:rFonts w:ascii="Times New Roman" w:hAnsi="Times New Roman"/>
          <w:bdr w:val="none" w:sz="0" w:space="0" w:color="auto" w:frame="1"/>
        </w:rPr>
        <w:t>,</w:t>
      </w:r>
      <w:r w:rsidRPr="00FB3EDE">
        <w:rPr>
          <w:rFonts w:ascii="Times New Roman" w:hAnsi="Times New Roman"/>
          <w:bdr w:val="none" w:sz="0" w:space="0" w:color="auto" w:frame="1"/>
        </w:rPr>
        <w:t xml:space="preserve"> вне зависимости от оснований пользования недрами, организационно-правовой формы и формы собственности, </w:t>
      </w:r>
      <w:r w:rsidRPr="00CB7A88">
        <w:rPr>
          <w:rFonts w:ascii="Times New Roman" w:hAnsi="Times New Roman"/>
          <w:bdr w:val="none" w:sz="0" w:space="0" w:color="auto" w:frame="1"/>
        </w:rPr>
        <w:t>осуществляющих</w:t>
      </w:r>
      <w:r>
        <w:rPr>
          <w:rFonts w:ascii="Times New Roman" w:hAnsi="Times New Roman"/>
          <w:bdr w:val="none" w:sz="0" w:space="0" w:color="auto" w:frame="1"/>
        </w:rPr>
        <w:t>,</w:t>
      </w:r>
      <w:r w:rsidRPr="00CB7A88">
        <w:rPr>
          <w:rFonts w:ascii="Times New Roman" w:hAnsi="Times New Roman"/>
          <w:bdr w:val="none" w:sz="0" w:space="0" w:color="auto" w:frame="1"/>
        </w:rPr>
        <w:t xml:space="preserve"> на территории Кыргызской Республики, пользование недрами с целью разработки  месторождений твердых полезных ископаемых, обязаны на ежегодной основе</w:t>
      </w:r>
      <w:r>
        <w:rPr>
          <w:rFonts w:ascii="Times New Roman" w:hAnsi="Times New Roman"/>
          <w:bdr w:val="none" w:sz="0" w:space="0" w:color="auto" w:frame="1"/>
        </w:rPr>
        <w:t>,</w:t>
      </w:r>
      <w:r w:rsidRPr="00FB3EDE">
        <w:rPr>
          <w:rFonts w:ascii="Times New Roman" w:hAnsi="Times New Roman"/>
          <w:bdr w:val="none" w:sz="0" w:space="0" w:color="auto" w:frame="1"/>
        </w:rPr>
        <w:t xml:space="preserve"> </w:t>
      </w:r>
      <w:r w:rsidRPr="00634CA2">
        <w:rPr>
          <w:rFonts w:ascii="Times New Roman" w:hAnsi="Times New Roman"/>
          <w:bdr w:val="none" w:sz="0" w:space="0" w:color="auto" w:frame="1"/>
        </w:rPr>
        <w:t>в срок до 31 января года, следующего за отчетным</w:t>
      </w:r>
      <w:r>
        <w:rPr>
          <w:rFonts w:ascii="Times New Roman" w:hAnsi="Times New Roman"/>
          <w:bdr w:val="none" w:sz="0" w:space="0" w:color="auto" w:frame="1"/>
        </w:rPr>
        <w:t xml:space="preserve">, </w:t>
      </w:r>
      <w:r w:rsidRPr="00634CA2">
        <w:rPr>
          <w:rFonts w:ascii="Times New Roman" w:hAnsi="Times New Roman"/>
          <w:bdr w:val="none" w:sz="0" w:space="0" w:color="auto" w:frame="1"/>
        </w:rPr>
        <w:t xml:space="preserve"> </w:t>
      </w:r>
      <w:r w:rsidRPr="00FB3EDE">
        <w:rPr>
          <w:rFonts w:ascii="Times New Roman" w:hAnsi="Times New Roman"/>
          <w:bdr w:val="none" w:sz="0" w:space="0" w:color="auto" w:frame="1"/>
        </w:rPr>
        <w:t>представлять в уполномоченный государственный орган по реализации государственной политики в сфере недропользования</w:t>
      </w:r>
      <w:r>
        <w:rPr>
          <w:rFonts w:ascii="Times New Roman" w:hAnsi="Times New Roman"/>
          <w:bdr w:val="none" w:sz="0" w:space="0" w:color="auto" w:frame="1"/>
        </w:rPr>
        <w:t>,</w:t>
      </w:r>
      <w:r w:rsidRPr="00FB3EDE">
        <w:rPr>
          <w:rFonts w:ascii="Times New Roman" w:hAnsi="Times New Roman"/>
          <w:bdr w:val="none" w:sz="0" w:space="0" w:color="auto" w:frame="1"/>
        </w:rPr>
        <w:t xml:space="preserve">  </w:t>
      </w:r>
      <w:r w:rsidRPr="002E0AF3">
        <w:rPr>
          <w:rFonts w:ascii="Times New Roman" w:hAnsi="Times New Roman"/>
          <w:bdr w:val="none" w:sz="0" w:space="0" w:color="auto" w:frame="1"/>
        </w:rPr>
        <w:t xml:space="preserve">отчетность, </w:t>
      </w:r>
      <w:r w:rsidRPr="002E0AF3">
        <w:rPr>
          <w:rFonts w:ascii="Times New Roman" w:hAnsi="Times New Roman"/>
        </w:rPr>
        <w:t>на бумажном и электронном носителях</w:t>
      </w:r>
      <w:r>
        <w:rPr>
          <w:rFonts w:ascii="Times New Roman" w:hAnsi="Times New Roman"/>
        </w:rPr>
        <w:t>,</w:t>
      </w:r>
      <w:r w:rsidRPr="00FB3EDE">
        <w:rPr>
          <w:rFonts w:ascii="Times New Roman" w:hAnsi="Times New Roman"/>
          <w:bdr w:val="none" w:sz="0" w:space="0" w:color="auto" w:frame="1"/>
        </w:rPr>
        <w:t xml:space="preserve"> по Форме №70-ТП. </w:t>
      </w:r>
    </w:p>
    <w:p w:rsidR="001853D1" w:rsidRPr="000B5986" w:rsidRDefault="001853D1" w:rsidP="000B5986">
      <w:pPr>
        <w:pStyle w:val="ab"/>
        <w:numPr>
          <w:ilvl w:val="1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</w:rPr>
      </w:pPr>
      <w:r w:rsidRPr="00634CA2">
        <w:rPr>
          <w:rFonts w:ascii="Times New Roman" w:hAnsi="Times New Roman"/>
          <w:bdr w:val="none" w:sz="0" w:space="0" w:color="auto" w:frame="1"/>
        </w:rPr>
        <w:t xml:space="preserve">Данные, представленные в отчете по Форме № 70-ТП, приводятся по состоянию на 1 января, года следующего за отчетным. </w:t>
      </w:r>
    </w:p>
    <w:p w:rsidR="001853D1" w:rsidRPr="00FB3EDE" w:rsidRDefault="001853D1" w:rsidP="00634CA2">
      <w:pPr>
        <w:pStyle w:val="ab"/>
        <w:numPr>
          <w:ilvl w:val="1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</w:rPr>
      </w:pPr>
      <w:r w:rsidRPr="00FB3EDE">
        <w:rPr>
          <w:rFonts w:ascii="Times New Roman" w:hAnsi="Times New Roman"/>
        </w:rPr>
        <w:t xml:space="preserve">Сведения по форме №70-ТП составляются по данным первичного геолого-маркшейдерского учета, проводимого на предприятии. </w:t>
      </w:r>
    </w:p>
    <w:p w:rsidR="001853D1" w:rsidRPr="00A50913" w:rsidRDefault="001853D1" w:rsidP="009B77B5">
      <w:pPr>
        <w:pStyle w:val="ab"/>
        <w:numPr>
          <w:ilvl w:val="1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</w:rPr>
      </w:pPr>
      <w:r w:rsidRPr="00005517">
        <w:rPr>
          <w:rFonts w:ascii="Times New Roman" w:hAnsi="Times New Roman"/>
        </w:rPr>
        <w:t xml:space="preserve">Отчеты по форме № 70-ТП составляются в целом по каждому объекту </w:t>
      </w:r>
      <w:r w:rsidRPr="00A50913">
        <w:rPr>
          <w:rFonts w:ascii="Times New Roman" w:hAnsi="Times New Roman"/>
        </w:rPr>
        <w:t xml:space="preserve">недропользования, без выделения данных по отдельным выемочным единицам. </w:t>
      </w:r>
    </w:p>
    <w:p w:rsidR="001853D1" w:rsidRDefault="001853D1" w:rsidP="00005517">
      <w:pPr>
        <w:spacing w:line="276" w:lineRule="auto"/>
        <w:ind w:firstLine="567"/>
      </w:pPr>
      <w:r w:rsidRPr="00A50913">
        <w:t xml:space="preserve">Примечание: </w:t>
      </w:r>
      <w:r w:rsidRPr="00A50913">
        <w:rPr>
          <w:b/>
        </w:rPr>
        <w:t xml:space="preserve">выемочная единица </w:t>
      </w:r>
      <w:r w:rsidRPr="00A50913">
        <w:t>– участок месторождения полезного ископаемого с относительно однородными горно-геологическими условиями, отработка которого осуществляется одной системой разработки и технологической схемой выемки (блок, камера, лава, панель, карьер, уступ карьера), в пределах которого с достаточной достоверностью подсчитаны балансовые запасы полезного ископаемого и возможен первичный учёт полноты извлечения из недр полезного ископаемого.</w:t>
      </w:r>
    </w:p>
    <w:p w:rsidR="001853D1" w:rsidRDefault="001853D1" w:rsidP="00005517">
      <w:pPr>
        <w:spacing w:line="276" w:lineRule="auto"/>
        <w:ind w:firstLine="567"/>
      </w:pPr>
    </w:p>
    <w:p w:rsidR="001853D1" w:rsidRPr="009B77B5" w:rsidRDefault="001853D1" w:rsidP="009B77B5">
      <w:pPr>
        <w:pStyle w:val="ab"/>
        <w:numPr>
          <w:ilvl w:val="2"/>
          <w:numId w:val="3"/>
        </w:numPr>
        <w:spacing w:line="276" w:lineRule="auto"/>
        <w:ind w:left="709"/>
        <w:jc w:val="center"/>
        <w:rPr>
          <w:rFonts w:ascii="Times New Roman" w:hAnsi="Times New Roman"/>
          <w:b/>
          <w:bCs/>
          <w:caps/>
        </w:rPr>
      </w:pPr>
      <w:r w:rsidRPr="009B77B5">
        <w:rPr>
          <w:rFonts w:ascii="Times New Roman" w:hAnsi="Times New Roman"/>
          <w:b/>
          <w:bCs/>
          <w:caps/>
        </w:rPr>
        <w:t>ПОРЯДОК ЗАПОЛНЕНИЯ ФОРМЫ</w:t>
      </w:r>
    </w:p>
    <w:p w:rsidR="001853D1" w:rsidRPr="00005517" w:rsidRDefault="001853D1" w:rsidP="00005517">
      <w:pPr>
        <w:pStyle w:val="ab"/>
        <w:numPr>
          <w:ilvl w:val="1"/>
          <w:numId w:val="3"/>
        </w:numPr>
        <w:shd w:val="clear" w:color="auto" w:fill="FFFFFF"/>
        <w:spacing w:line="276" w:lineRule="auto"/>
        <w:ind w:left="567" w:hanging="567"/>
        <w:jc w:val="both"/>
        <w:rPr>
          <w:rFonts w:ascii="Times New Roman" w:hAnsi="Times New Roman"/>
        </w:rPr>
      </w:pPr>
      <w:r w:rsidRPr="00005517">
        <w:rPr>
          <w:rFonts w:ascii="Times New Roman" w:hAnsi="Times New Roman"/>
        </w:rPr>
        <w:lastRenderedPageBreak/>
        <w:t>Заполнение табличной части формы № 70-ТП производится следующим образом:</w:t>
      </w:r>
    </w:p>
    <w:p w:rsidR="001853D1" w:rsidRPr="00FB3EDE" w:rsidRDefault="001853D1" w:rsidP="00005517">
      <w:pPr>
        <w:spacing w:line="276" w:lineRule="auto"/>
        <w:ind w:firstLine="0"/>
      </w:pPr>
      <w:r>
        <w:t>6.1.</w:t>
      </w:r>
      <w:r>
        <w:tab/>
      </w:r>
      <w:r w:rsidRPr="00005517">
        <w:t>Наименование полезных ископаемых (графа 1), присвоенные им шифры и единицы измерения (графа 3) приводятся</w:t>
      </w:r>
      <w:r w:rsidRPr="00FB3EDE">
        <w:t xml:space="preserve"> в соответствии с </w:t>
      </w:r>
      <w:r w:rsidRPr="00FB3EDE">
        <w:rPr>
          <w:i/>
        </w:rPr>
        <w:t>Приложением 2.</w:t>
      </w:r>
      <w:r w:rsidRPr="00FB3EDE">
        <w:t xml:space="preserve"> Данные об объёмах добычи, потерях и разубоживании (ухудшение качества свойств полезных ископаемых, возникшее от примесей к добываемому полезному ископаемому пустых пород и бедных его разностей) приводятся с одним десятичным знаком.</w:t>
      </w:r>
    </w:p>
    <w:p w:rsidR="001853D1" w:rsidRPr="00FB3EDE" w:rsidRDefault="001853D1" w:rsidP="00005517">
      <w:pPr>
        <w:spacing w:line="276" w:lineRule="auto"/>
        <w:ind w:firstLine="0"/>
      </w:pPr>
      <w:r>
        <w:t>6.2.</w:t>
      </w:r>
      <w:r>
        <w:tab/>
      </w:r>
      <w:r w:rsidRPr="00FB3EDE">
        <w:t>Данные по полезным ископаемым (графа 1) указываются раздельно по сортам, типам и маркам, причем по каждому из них заполняется отдельная строка.</w:t>
      </w:r>
    </w:p>
    <w:p w:rsidR="001853D1" w:rsidRPr="00FB3EDE" w:rsidRDefault="001853D1" w:rsidP="00005517">
      <w:pPr>
        <w:spacing w:line="276" w:lineRule="auto"/>
        <w:ind w:firstLine="0"/>
      </w:pPr>
      <w:r>
        <w:t>6</w:t>
      </w:r>
      <w:r w:rsidRPr="00FB3EDE">
        <w:t>.3.</w:t>
      </w:r>
      <w:r>
        <w:tab/>
      </w:r>
      <w:r w:rsidRPr="00FB3EDE">
        <w:t>Полезные компоненты, содержащиеся в полезном ископаемом, показываются с разделением по промышленным типам (сортам). Учитываются полезные компоненты, утвержденные Г</w:t>
      </w:r>
      <w:r>
        <w:t>осударственной комиссией по запасам КР</w:t>
      </w:r>
      <w:r w:rsidRPr="00FB3EDE">
        <w:t>, а также принятые, по оперативному учёту, на баланс запасов полезных ископаемых недропользователя (по данным эксплуатационной и опережающей разведки)</w:t>
      </w:r>
      <w:r>
        <w:t>.</w:t>
      </w:r>
    </w:p>
    <w:p w:rsidR="001853D1" w:rsidRPr="00FB3EDE" w:rsidRDefault="001853D1" w:rsidP="00FB3EDE">
      <w:pPr>
        <w:spacing w:line="276" w:lineRule="auto"/>
      </w:pPr>
      <w:r w:rsidRPr="00FB3EDE">
        <w:t xml:space="preserve">Примечание: </w:t>
      </w:r>
      <w:r w:rsidRPr="00FB3EDE">
        <w:rPr>
          <w:b/>
          <w:i/>
          <w:u w:val="single"/>
        </w:rPr>
        <w:t>Полезный компонент</w:t>
      </w:r>
      <w:r w:rsidRPr="00FB3EDE">
        <w:rPr>
          <w:iCs/>
        </w:rPr>
        <w:t xml:space="preserve"> –</w:t>
      </w:r>
      <w:r>
        <w:rPr>
          <w:iCs/>
        </w:rPr>
        <w:t xml:space="preserve"> </w:t>
      </w:r>
      <w:r w:rsidRPr="00FB3EDE">
        <w:rPr>
          <w:iCs/>
        </w:rPr>
        <w:t>это составная часть полезного ископаемого (минерал, агрегат, химический элемент), которая может быть извлечена при существующих технологиях в готовую продукцию или в результате первичной переработки и последующих технологических переделов продуктов, образуемых из минерального сырья, для дальнейшего использования.</w:t>
      </w:r>
    </w:p>
    <w:p w:rsidR="001853D1" w:rsidRPr="00FB3EDE" w:rsidRDefault="001853D1" w:rsidP="00005517">
      <w:pPr>
        <w:spacing w:line="276" w:lineRule="auto"/>
        <w:ind w:firstLine="0"/>
      </w:pPr>
      <w:r>
        <w:t>6</w:t>
      </w:r>
      <w:r w:rsidRPr="00FB3EDE">
        <w:t>.4.</w:t>
      </w:r>
      <w:r>
        <w:tab/>
      </w:r>
      <w:r w:rsidRPr="00FB3EDE">
        <w:t>В графе 5 данные приводятся раздельно по способу разработки (открытому, подземному, дражному, гидравлическому).</w:t>
      </w:r>
    </w:p>
    <w:p w:rsidR="001853D1" w:rsidRPr="00FB3EDE" w:rsidRDefault="001853D1" w:rsidP="00005517">
      <w:pPr>
        <w:spacing w:line="276" w:lineRule="auto"/>
        <w:ind w:firstLine="0"/>
      </w:pPr>
      <w:r>
        <w:t>6</w:t>
      </w:r>
      <w:r w:rsidRPr="00FB3EDE">
        <w:t>.5.</w:t>
      </w:r>
      <w:r>
        <w:tab/>
      </w:r>
      <w:r w:rsidRPr="00FB3EDE">
        <w:t>Данные в графе 4</w:t>
      </w:r>
      <w:r>
        <w:t xml:space="preserve"> “Погашено </w:t>
      </w:r>
      <w:r w:rsidRPr="00FB3EDE">
        <w:t>запасов" определяются как сумма добытой (извлеченной) части балансовых запасов (графа 5) и фактически потерянных при добыче (графа 7).</w:t>
      </w:r>
    </w:p>
    <w:p w:rsidR="001853D1" w:rsidRPr="00FB3EDE" w:rsidRDefault="001853D1" w:rsidP="00005517">
      <w:pPr>
        <w:spacing w:line="276" w:lineRule="auto"/>
        <w:ind w:firstLine="0"/>
      </w:pPr>
      <w:r>
        <w:t>6</w:t>
      </w:r>
      <w:r w:rsidRPr="00FB3EDE">
        <w:t>.6.</w:t>
      </w:r>
      <w:r>
        <w:tab/>
      </w:r>
      <w:r w:rsidRPr="00FB3EDE">
        <w:t>В графе 5 “Добыто (извлечено) из недр”, приводится количество добытых балансовых запасов полезных ископаемых, которое выдано из недр на поверхность, при подземных работах или вывезено из карьера, при открытых работах, и прошедших первичную обработку (операции по</w:t>
      </w:r>
      <w:r>
        <w:t xml:space="preserve"> доведению руды до требуемого, </w:t>
      </w:r>
      <w:r w:rsidRPr="00FB3EDE">
        <w:t xml:space="preserve">техническими условиями качества, предусмотренного техническим </w:t>
      </w:r>
      <w:r>
        <w:t xml:space="preserve">проектом и осуществляемые, как </w:t>
      </w:r>
      <w:r w:rsidRPr="00FB3EDE">
        <w:t>правило, в границах горного отвода, включая селективную выем</w:t>
      </w:r>
      <w:r>
        <w:t xml:space="preserve">ку, усреднение, породоотборку, </w:t>
      </w:r>
      <w:r w:rsidRPr="00FB3EDE">
        <w:t>дробление негабаритов, производство кондиционных блоков, сортировку и доставку до склада готовой продукции или на перерабатывающие производства (обогатительные или брикетные фабрики, дробильно-сортировочные комплексы, химические или металлургические заводы и др.). В это количество запасов не включаются разубоживающие породы</w:t>
      </w:r>
      <w:r>
        <w:t xml:space="preserve"> </w:t>
      </w:r>
      <w:r w:rsidRPr="00FB3EDE">
        <w:t>(добытые совместно с полезными ископаемыми пустые породы и некондиционные руды, не включённые в контуры подсчёта запасов).</w:t>
      </w:r>
    </w:p>
    <w:p w:rsidR="001853D1" w:rsidRPr="00FB3EDE" w:rsidRDefault="001853D1" w:rsidP="00005517">
      <w:pPr>
        <w:spacing w:line="276" w:lineRule="auto"/>
        <w:ind w:firstLine="0"/>
      </w:pPr>
      <w:r>
        <w:t>6</w:t>
      </w:r>
      <w:r w:rsidRPr="00FB3EDE">
        <w:t>.7.</w:t>
      </w:r>
      <w:r>
        <w:tab/>
      </w:r>
      <w:r w:rsidRPr="00FB3EDE">
        <w:t>Учет добычи полезных ископаемых, как правило, осуществляется по сухому весу руды или с влажностью принятой при подсчете запасов (если это отображено в протоколе Государственной комиссии по запасам</w:t>
      </w:r>
      <w:r>
        <w:t xml:space="preserve"> КР). </w:t>
      </w:r>
      <w:r w:rsidRPr="00FB3EDE">
        <w:t>Полезные ископаемые, используемые в естественном виде (известняки, глины, минеральные соли и т.п.),</w:t>
      </w:r>
      <w:r>
        <w:t xml:space="preserve"> </w:t>
      </w:r>
      <w:r w:rsidRPr="00FB3EDE">
        <w:t>учитываются при естественной влажности.</w:t>
      </w:r>
    </w:p>
    <w:p w:rsidR="001853D1" w:rsidRPr="00FB3EDE" w:rsidRDefault="001853D1" w:rsidP="00005517">
      <w:pPr>
        <w:spacing w:line="276" w:lineRule="auto"/>
        <w:ind w:firstLine="0"/>
      </w:pPr>
      <w:r>
        <w:t>6</w:t>
      </w:r>
      <w:r w:rsidRPr="00FB3EDE">
        <w:t>.8.</w:t>
      </w:r>
      <w:r>
        <w:tab/>
      </w:r>
      <w:r w:rsidRPr="00FB3EDE">
        <w:t>Объем добычи с установленной влажностью определяется по формуле:</w:t>
      </w:r>
    </w:p>
    <w:p w:rsidR="001853D1" w:rsidRPr="00FB3EDE" w:rsidRDefault="001853D1" w:rsidP="00FB3EDE">
      <w:pPr>
        <w:spacing w:line="276" w:lineRule="auto"/>
        <w:jc w:val="center"/>
        <w:rPr>
          <w:u w:val="single"/>
        </w:rPr>
      </w:pPr>
      <w:r w:rsidRPr="00FB3EDE">
        <w:t xml:space="preserve">                  Д</w:t>
      </w:r>
      <w:r w:rsidRPr="00FB3EDE">
        <w:rPr>
          <w:vertAlign w:val="subscript"/>
        </w:rPr>
        <w:t xml:space="preserve"> бал</w:t>
      </w:r>
      <w:r w:rsidRPr="00FB3EDE">
        <w:t>= Д</w:t>
      </w:r>
      <w:r w:rsidRPr="00FB3EDE">
        <w:rPr>
          <w:vertAlign w:val="subscript"/>
        </w:rPr>
        <w:t>ф</w:t>
      </w:r>
      <w:r w:rsidRPr="00FB3EDE">
        <w:rPr>
          <w:u w:val="single"/>
        </w:rPr>
        <w:t>100 – W</w:t>
      </w:r>
      <w:r w:rsidRPr="00FB3EDE">
        <w:rPr>
          <w:u w:val="single"/>
          <w:vertAlign w:val="subscript"/>
        </w:rPr>
        <w:t>ф</w:t>
      </w:r>
      <w:r w:rsidRPr="00FB3EDE">
        <w:t>,    где:</w:t>
      </w:r>
    </w:p>
    <w:p w:rsidR="001853D1" w:rsidRPr="00FB3EDE" w:rsidRDefault="001853D1" w:rsidP="00FB3EDE">
      <w:pPr>
        <w:spacing w:line="276" w:lineRule="auto"/>
        <w:jc w:val="center"/>
      </w:pPr>
      <w:r w:rsidRPr="00FB3EDE">
        <w:t xml:space="preserve">                          100 – W</w:t>
      </w:r>
      <w:r w:rsidRPr="00FB3EDE">
        <w:rPr>
          <w:vertAlign w:val="subscript"/>
        </w:rPr>
        <w:t>бал</w:t>
      </w:r>
    </w:p>
    <w:p w:rsidR="001853D1" w:rsidRPr="00FB3EDE" w:rsidRDefault="001853D1" w:rsidP="00FB3EDE">
      <w:pPr>
        <w:spacing w:line="276" w:lineRule="auto"/>
        <w:jc w:val="center"/>
      </w:pPr>
    </w:p>
    <w:p w:rsidR="001853D1" w:rsidRPr="00FB3EDE" w:rsidRDefault="001853D1" w:rsidP="00FB3EDE">
      <w:pPr>
        <w:spacing w:line="276" w:lineRule="auto"/>
      </w:pPr>
      <w:r w:rsidRPr="00FB3EDE">
        <w:t xml:space="preserve">Д </w:t>
      </w:r>
      <w:r w:rsidRPr="00FB3EDE">
        <w:rPr>
          <w:vertAlign w:val="subscript"/>
        </w:rPr>
        <w:t>бал</w:t>
      </w:r>
      <w:r w:rsidRPr="00FB3EDE">
        <w:t xml:space="preserve"> - фактическая добыча, приведенная к влажности в утвержденных балансовых запасах, тонн;</w:t>
      </w:r>
    </w:p>
    <w:p w:rsidR="001853D1" w:rsidRPr="00FB3EDE" w:rsidRDefault="001853D1" w:rsidP="00FB3EDE">
      <w:pPr>
        <w:spacing w:line="276" w:lineRule="auto"/>
      </w:pPr>
      <w:r w:rsidRPr="00FB3EDE">
        <w:t>Д</w:t>
      </w:r>
      <w:r w:rsidRPr="00FB3EDE">
        <w:rPr>
          <w:vertAlign w:val="subscript"/>
        </w:rPr>
        <w:t>ф</w:t>
      </w:r>
      <w:r w:rsidRPr="00FB3EDE">
        <w:t xml:space="preserve"> – фактическая добыча, тонн;</w:t>
      </w:r>
    </w:p>
    <w:p w:rsidR="001853D1" w:rsidRPr="00FB3EDE" w:rsidRDefault="001853D1" w:rsidP="00FB3EDE">
      <w:pPr>
        <w:spacing w:line="276" w:lineRule="auto"/>
      </w:pPr>
      <w:r w:rsidRPr="00FB3EDE">
        <w:lastRenderedPageBreak/>
        <w:t xml:space="preserve">W </w:t>
      </w:r>
      <w:r w:rsidRPr="00FB3EDE">
        <w:rPr>
          <w:vertAlign w:val="subscript"/>
        </w:rPr>
        <w:t>бал</w:t>
      </w:r>
      <w:r w:rsidRPr="00FB3EDE">
        <w:t xml:space="preserve"> – естественная влажность, в утвержденных запасах, %;</w:t>
      </w:r>
    </w:p>
    <w:p w:rsidR="001853D1" w:rsidRPr="00FB3EDE" w:rsidRDefault="001853D1" w:rsidP="00FB3EDE">
      <w:pPr>
        <w:spacing w:line="276" w:lineRule="auto"/>
      </w:pPr>
      <w:r w:rsidRPr="00FB3EDE">
        <w:t xml:space="preserve">W </w:t>
      </w:r>
      <w:r w:rsidRPr="00FB3EDE">
        <w:rPr>
          <w:vertAlign w:val="subscript"/>
        </w:rPr>
        <w:t>ф</w:t>
      </w:r>
      <w:r w:rsidRPr="00FB3EDE">
        <w:t xml:space="preserve"> – фактическая влажность добытой руды, %.</w:t>
      </w:r>
    </w:p>
    <w:p w:rsidR="001853D1" w:rsidRPr="00FB3EDE" w:rsidRDefault="001853D1" w:rsidP="00FB3EDE">
      <w:pPr>
        <w:spacing w:line="276" w:lineRule="auto"/>
      </w:pPr>
    </w:p>
    <w:p w:rsidR="001853D1" w:rsidRPr="00FB3EDE" w:rsidRDefault="001853D1" w:rsidP="00005517">
      <w:pPr>
        <w:spacing w:line="276" w:lineRule="auto"/>
        <w:ind w:firstLine="0"/>
      </w:pPr>
      <w:r>
        <w:t>6</w:t>
      </w:r>
      <w:r w:rsidRPr="00FB3EDE">
        <w:t>.9.</w:t>
      </w:r>
      <w:r>
        <w:tab/>
      </w:r>
      <w:r w:rsidRPr="00FB3EDE">
        <w:t>Количество добычи (извлечения) полезного компонента в добытой части балансовых запасов определяется произведением количества добытой части погашенных запасов по сухому весу (или при учетной влажности), на содержание в процентах полезного компонента в них и делением произведения на 100. Содержание полезного компонента в погашенных запасах уточняется по результатам опробования разведочных, эксплуатационно-разведочных выработок.</w:t>
      </w:r>
    </w:p>
    <w:p w:rsidR="001853D1" w:rsidRPr="00FB3EDE" w:rsidRDefault="001853D1" w:rsidP="00005517">
      <w:pPr>
        <w:spacing w:line="276" w:lineRule="auto"/>
        <w:ind w:firstLine="0"/>
      </w:pPr>
      <w:r>
        <w:t>6</w:t>
      </w:r>
      <w:r w:rsidRPr="00FB3EDE">
        <w:t>.10.</w:t>
      </w:r>
      <w:r>
        <w:tab/>
      </w:r>
      <w:r w:rsidRPr="00FB3EDE">
        <w:t>Данные о потерях по норме (графа 6) заполняются на основании утвержденных нормативов, определенных путём технико-экономических расчётов для каждой выемочной единицы, вовлечённой в отработку в отчётном году, в соответствии с установленными требованиями по нормированию потерь и разубоживания при добыче.</w:t>
      </w:r>
    </w:p>
    <w:p w:rsidR="001853D1" w:rsidRPr="00FB3EDE" w:rsidRDefault="001853D1" w:rsidP="00005517">
      <w:pPr>
        <w:spacing w:line="276" w:lineRule="auto"/>
        <w:ind w:firstLine="0"/>
      </w:pPr>
      <w:r>
        <w:t>6</w:t>
      </w:r>
      <w:r w:rsidRPr="00FB3EDE">
        <w:t>.11.</w:t>
      </w:r>
      <w:r>
        <w:tab/>
      </w:r>
      <w:r w:rsidRPr="00FB3EDE">
        <w:t>Фактические потери при добыче (графа 7) – это часть балансовых запасов полезного ископаемого на отработанном, в отчётном периоде, участке месторождения, не извлеченная из недр при отработке выемочной единицы, а также добытая и направленная в породные отвалы, оставленная (потерянная) в местах складирования, погрузки и на транспортных путях горного предприятия, определённые маркшейдерской и геологической службами горного предприятия прямым методом по месту образования потерь или косвенным (расчётным) методом.</w:t>
      </w:r>
    </w:p>
    <w:p w:rsidR="001853D1" w:rsidRPr="00FB3EDE" w:rsidRDefault="001853D1" w:rsidP="00FB3EDE">
      <w:pPr>
        <w:spacing w:line="276" w:lineRule="auto"/>
      </w:pPr>
      <w:r>
        <w:t xml:space="preserve">Потери полезного компонента </w:t>
      </w:r>
      <w:r w:rsidRPr="00FB3EDE">
        <w:t>–</w:t>
      </w:r>
      <w:r>
        <w:t xml:space="preserve"> </w:t>
      </w:r>
      <w:r w:rsidRPr="00FB3EDE">
        <w:t>это количество полезного компонента, содержащегося в потерянном полезном ископаемом</w:t>
      </w:r>
      <w:r>
        <w:t>.</w:t>
      </w:r>
    </w:p>
    <w:p w:rsidR="001853D1" w:rsidRPr="00FB3EDE" w:rsidRDefault="001853D1" w:rsidP="00FB3EDE">
      <w:pPr>
        <w:spacing w:line="276" w:lineRule="auto"/>
      </w:pPr>
      <w:r w:rsidRPr="00FB3EDE">
        <w:rPr>
          <w:b/>
        </w:rPr>
        <w:t>Нормативные потери</w:t>
      </w:r>
      <w:r w:rsidRPr="00FB3EDE">
        <w:t xml:space="preserve"> – потери полезного ископаемого (компонентов) при добыче (переработке), уровень которых пр</w:t>
      </w:r>
      <w:r>
        <w:t xml:space="preserve">и современном состоянии горной </w:t>
      </w:r>
      <w:r w:rsidRPr="00FB3EDE">
        <w:t>техники и технологии технически неизбежен или экономически обусловлен для конкретных горно-геологических условий разработки месторождения.</w:t>
      </w:r>
    </w:p>
    <w:p w:rsidR="001853D1" w:rsidRPr="00FB3EDE" w:rsidRDefault="001853D1" w:rsidP="00FB3EDE">
      <w:pPr>
        <w:spacing w:line="276" w:lineRule="auto"/>
      </w:pPr>
      <w:r w:rsidRPr="00FB3EDE">
        <w:t>Потери при добыче –</w:t>
      </w:r>
      <w:r>
        <w:t xml:space="preserve"> </w:t>
      </w:r>
      <w:r w:rsidRPr="00FB3EDE">
        <w:t>фактические потери полезного ископаемого, определённые маркшейдерской и геологической службами горного предприятия прямым методом по месту образования этих потерь или косвенным (расчётным) методом.</w:t>
      </w:r>
    </w:p>
    <w:p w:rsidR="001853D1" w:rsidRPr="00FB3EDE" w:rsidRDefault="001853D1" w:rsidP="002E420B">
      <w:pPr>
        <w:spacing w:line="276" w:lineRule="auto"/>
        <w:ind w:firstLine="0"/>
      </w:pPr>
      <w:r>
        <w:t>6</w:t>
      </w:r>
      <w:r w:rsidRPr="00FB3EDE">
        <w:t>.12.</w:t>
      </w:r>
      <w:r>
        <w:tab/>
      </w:r>
      <w:r w:rsidRPr="00FB3EDE">
        <w:t>В графах 10 и 11 приводятся в процентах потери при добыче,</w:t>
      </w:r>
      <w:r w:rsidRPr="009B7334">
        <w:t>соответственно</w:t>
      </w:r>
      <w:r w:rsidRPr="00FB3EDE">
        <w:t xml:space="preserve"> нормативные и фактические, полученные делением количества потери (графа 7) на количество погашенных запасов (графа 4) и умножением на 100.</w:t>
      </w:r>
    </w:p>
    <w:p w:rsidR="001853D1" w:rsidRPr="00FB3EDE" w:rsidRDefault="001853D1" w:rsidP="002E420B">
      <w:pPr>
        <w:spacing w:line="276" w:lineRule="auto"/>
        <w:ind w:firstLine="0"/>
      </w:pPr>
      <w:r>
        <w:t>6</w:t>
      </w:r>
      <w:r w:rsidRPr="00FB3EDE">
        <w:t>.13.</w:t>
      </w:r>
      <w:r>
        <w:tab/>
      </w:r>
      <w:r w:rsidRPr="00FB3EDE">
        <w:t>В графах 12 – 15 “Разубоживание” приводятся данные о количестве пустых пород и некондиционных руд, не включенных в контуры подсчёта запасов, добытых совместно с полезным ископаемым.</w:t>
      </w:r>
    </w:p>
    <w:p w:rsidR="001853D1" w:rsidRPr="00FB3EDE" w:rsidRDefault="001853D1" w:rsidP="002E420B">
      <w:pPr>
        <w:spacing w:line="276" w:lineRule="auto"/>
        <w:ind w:firstLine="0"/>
      </w:pPr>
      <w:r>
        <w:t>6</w:t>
      </w:r>
      <w:r w:rsidRPr="00FB3EDE">
        <w:t>.14.</w:t>
      </w:r>
      <w:r>
        <w:tab/>
      </w:r>
      <w:r w:rsidRPr="00FB3EDE">
        <w:t>Количество разубоживающих пород по норме (графа 12) устанавливается на основании расчетов при составлении годовых планов развития горных работ в соответствии с утвержденными нормами для каждой системы разработки, применяемой на данном руднике. Фактическое количество разубоживающих пород (графа 13) определяется прямым или косвенным методами.</w:t>
      </w:r>
    </w:p>
    <w:p w:rsidR="001853D1" w:rsidRPr="00FB3EDE" w:rsidRDefault="001853D1" w:rsidP="00FB3EDE">
      <w:pPr>
        <w:spacing w:line="276" w:lineRule="auto"/>
      </w:pPr>
      <w:r w:rsidRPr="00FB3EDE">
        <w:t>При прямом методе, фактическое количество разубоживающих пород, определяется путем непосредственного замера. В случае, если прямой метод применить невозможно, количество разубоживающих пород, определяется по соотношению содержания основного компонента в добытой рудной массе и в погашенных запасах в недрах, с учетом содержания этого компонента в разубоживающей породе.</w:t>
      </w:r>
    </w:p>
    <w:p w:rsidR="001853D1" w:rsidRPr="00FB3EDE" w:rsidRDefault="001853D1" w:rsidP="00FB3EDE">
      <w:pPr>
        <w:spacing w:line="276" w:lineRule="auto"/>
      </w:pPr>
      <w:r w:rsidRPr="00FB3EDE">
        <w:t>В графах 12 и 13 данные приводятся в натуральном выражении.</w:t>
      </w:r>
    </w:p>
    <w:p w:rsidR="001853D1" w:rsidRPr="00FB3EDE" w:rsidRDefault="001853D1" w:rsidP="002E420B">
      <w:pPr>
        <w:spacing w:line="276" w:lineRule="auto"/>
        <w:ind w:firstLine="0"/>
      </w:pPr>
      <w:r>
        <w:lastRenderedPageBreak/>
        <w:t>6</w:t>
      </w:r>
      <w:r w:rsidRPr="00FB3EDE">
        <w:t>.15.</w:t>
      </w:r>
      <w:r>
        <w:tab/>
      </w:r>
      <w:r w:rsidRPr="00FB3EDE">
        <w:t>В графах 14 и 15 данные приводятся, в процентах,</w:t>
      </w:r>
      <w:r>
        <w:t xml:space="preserve"> </w:t>
      </w:r>
      <w:r w:rsidRPr="009B7334">
        <w:t>соответственно</w:t>
      </w:r>
      <w:r w:rsidRPr="00FB3EDE">
        <w:t>, количество</w:t>
      </w:r>
      <w:r>
        <w:t xml:space="preserve"> </w:t>
      </w:r>
      <w:r w:rsidRPr="00FB3EDE">
        <w:t>разубоживающих пород по норме и фактическое. Последнее определяется, делением фактического количества разубоживающих пород, на сумму добытых запасов из недр (графа 5), и фактического количества разубоживающих пород (графа 13), умноженным на 100.</w:t>
      </w:r>
    </w:p>
    <w:p w:rsidR="001853D1" w:rsidRPr="00FB3EDE" w:rsidRDefault="001853D1" w:rsidP="002E420B">
      <w:pPr>
        <w:spacing w:line="276" w:lineRule="auto"/>
        <w:ind w:firstLine="0"/>
      </w:pPr>
      <w:r>
        <w:t>6</w:t>
      </w:r>
      <w:r w:rsidRPr="00FB3EDE">
        <w:t>.16.</w:t>
      </w:r>
      <w:r>
        <w:tab/>
      </w:r>
      <w:r w:rsidRPr="00FB3EDE">
        <w:t>Величина сверхнормативных потерь (графа 16) определяется, как разность между фактическими величинами потерь и нормативными показателями в соответствии с положениями по учету и нормированию потерь твердых полезных ископаемых, а также фактически допущенные, за весь период работ по добыче полезных ископаемых, произведённых без согласования годовых планов развития горных работ с уполномоченными органами.</w:t>
      </w:r>
    </w:p>
    <w:p w:rsidR="001853D1" w:rsidRPr="00FB3EDE" w:rsidRDefault="001853D1" w:rsidP="00FB3EDE">
      <w:pPr>
        <w:spacing w:line="276" w:lineRule="auto"/>
      </w:pPr>
      <w:r w:rsidRPr="00FB3EDE">
        <w:t>К полностью отработанным (погашенным) выемочным участкам (единицам), относятся отработанные в отчетном году выемочные участки предприятий, по которым оформлены акты на их списание, независимо от года начала эксплуатации.</w:t>
      </w:r>
    </w:p>
    <w:p w:rsidR="001853D1" w:rsidRPr="00FB3EDE" w:rsidRDefault="001853D1" w:rsidP="00FB3EDE">
      <w:pPr>
        <w:spacing w:line="276" w:lineRule="auto"/>
      </w:pPr>
      <w:r w:rsidRPr="00FB3EDE">
        <w:t>Сверхнормативные потери в целом по объекту определяются суммированием сверхнормативных потерь по выемочным единицам. Уменьшение величины сверхнормативных потерь за счёт снижения потерь, против нормы, в отдельных выемочных единицах не допускается.</w:t>
      </w:r>
    </w:p>
    <w:p w:rsidR="001853D1" w:rsidRPr="00FB3EDE" w:rsidRDefault="001853D1" w:rsidP="00FB3EDE">
      <w:pPr>
        <w:spacing w:line="276" w:lineRule="auto"/>
        <w:ind w:firstLine="0"/>
      </w:pPr>
      <w:r>
        <w:t>7</w:t>
      </w:r>
      <w:r w:rsidRPr="00FB3EDE">
        <w:t>.</w:t>
      </w:r>
      <w:r>
        <w:tab/>
      </w:r>
      <w:r w:rsidRPr="00FB3EDE">
        <w:t>К отчету прилагается Пояснительная записка, где указываются методы определения потерь, расшифровка фактических потерь в соответствии с классификацией, установленной положениями по определению, нормированию и учёту потерь и разубоживания полезных ископаемых при добыче, а также производится анализ с выявлением причин сверхнормативных потерь, а в случае снижения потерь – мероприятия, в результате которых это достигнуто.В пояснительной записке также, следует отразить следующие сведения:</w:t>
      </w:r>
    </w:p>
    <w:p w:rsidR="001853D1" w:rsidRPr="002E420B" w:rsidRDefault="001853D1" w:rsidP="002E420B">
      <w:pPr>
        <w:pStyle w:val="ab"/>
        <w:numPr>
          <w:ilvl w:val="0"/>
          <w:numId w:val="5"/>
        </w:numPr>
        <w:tabs>
          <w:tab w:val="left" w:pos="1573"/>
        </w:tabs>
        <w:spacing w:line="276" w:lineRule="auto"/>
        <w:ind w:left="357" w:hanging="357"/>
        <w:rPr>
          <w:rFonts w:ascii="Times New Roman" w:hAnsi="Times New Roman"/>
        </w:rPr>
      </w:pPr>
      <w:r w:rsidRPr="002E420B">
        <w:rPr>
          <w:rFonts w:ascii="Times New Roman" w:hAnsi="Times New Roman"/>
        </w:rPr>
        <w:t>соблюдение условий предоставления прав пользования недрами, проектных решений и планов развития горных работ в части извлечения полезных ископаемых при добыче;</w:t>
      </w:r>
    </w:p>
    <w:p w:rsidR="001853D1" w:rsidRPr="002E420B" w:rsidRDefault="001853D1" w:rsidP="002E420B">
      <w:pPr>
        <w:pStyle w:val="ab"/>
        <w:numPr>
          <w:ilvl w:val="0"/>
          <w:numId w:val="5"/>
        </w:numPr>
        <w:tabs>
          <w:tab w:val="left" w:pos="1573"/>
        </w:tabs>
        <w:spacing w:line="276" w:lineRule="auto"/>
        <w:ind w:left="357" w:hanging="357"/>
        <w:rPr>
          <w:rFonts w:ascii="Times New Roman" w:hAnsi="Times New Roman"/>
        </w:rPr>
      </w:pPr>
      <w:r w:rsidRPr="002E420B">
        <w:rPr>
          <w:rFonts w:ascii="Times New Roman" w:hAnsi="Times New Roman"/>
        </w:rPr>
        <w:t>случаи выборочной отработки более богатых (по содержанию полезных компо</w:t>
      </w:r>
      <w:r>
        <w:rPr>
          <w:rFonts w:ascii="Times New Roman" w:hAnsi="Times New Roman"/>
        </w:rPr>
        <w:t>нентов) участков месторождения;</w:t>
      </w:r>
    </w:p>
    <w:p w:rsidR="001853D1" w:rsidRPr="002E420B" w:rsidRDefault="001853D1" w:rsidP="002E420B">
      <w:pPr>
        <w:pStyle w:val="ab"/>
        <w:numPr>
          <w:ilvl w:val="0"/>
          <w:numId w:val="5"/>
        </w:numPr>
        <w:tabs>
          <w:tab w:val="left" w:pos="1573"/>
        </w:tabs>
        <w:spacing w:line="276" w:lineRule="auto"/>
        <w:ind w:left="357" w:hanging="357"/>
        <w:rPr>
          <w:rFonts w:ascii="Times New Roman" w:hAnsi="Times New Roman"/>
        </w:rPr>
      </w:pPr>
      <w:r w:rsidRPr="002E420B">
        <w:rPr>
          <w:rFonts w:ascii="Times New Roman" w:hAnsi="Times New Roman"/>
        </w:rPr>
        <w:t>причины сверхнормативных потерь в случае их наличия.</w:t>
      </w:r>
    </w:p>
    <w:p w:rsidR="001853D1" w:rsidRPr="002E420B" w:rsidRDefault="001853D1" w:rsidP="002E420B">
      <w:pPr>
        <w:shd w:val="clear" w:color="auto" w:fill="FFFFFF"/>
        <w:spacing w:line="276" w:lineRule="auto"/>
        <w:ind w:firstLine="0"/>
        <w:rPr>
          <w:bdr w:val="none" w:sz="0" w:space="0" w:color="auto" w:frame="1"/>
        </w:rPr>
      </w:pPr>
      <w:r w:rsidRPr="002E420B">
        <w:rPr>
          <w:bdr w:val="none" w:sz="0" w:space="0" w:color="auto" w:frame="1"/>
        </w:rPr>
        <w:t>8.</w:t>
      </w:r>
      <w:r w:rsidRPr="002E420B">
        <w:rPr>
          <w:bdr w:val="none" w:sz="0" w:space="0" w:color="auto" w:frame="1"/>
        </w:rPr>
        <w:tab/>
        <w:t>Заполненная Форм</w:t>
      </w:r>
      <w:r>
        <w:rPr>
          <w:bdr w:val="none" w:sz="0" w:space="0" w:color="auto" w:frame="1"/>
        </w:rPr>
        <w:t>а</w:t>
      </w:r>
      <w:r w:rsidRPr="002E420B">
        <w:rPr>
          <w:bdr w:val="none" w:sz="0" w:space="0" w:color="auto" w:frame="1"/>
        </w:rPr>
        <w:t xml:space="preserve"> №70-ТП и Пояснительная записка к ней, подписываются должностным лицом, ответственным за составления отчета и руководителем организации-недропользователя. Подписи заверяются печатью организации.</w:t>
      </w:r>
    </w:p>
    <w:p w:rsidR="001853D1" w:rsidRPr="002E420B" w:rsidRDefault="001853D1" w:rsidP="002E420B">
      <w:pPr>
        <w:shd w:val="clear" w:color="auto" w:fill="FFFFFF"/>
        <w:spacing w:line="276" w:lineRule="auto"/>
        <w:ind w:firstLine="0"/>
        <w:rPr>
          <w:bdr w:val="none" w:sz="0" w:space="0" w:color="auto" w:frame="1"/>
        </w:rPr>
      </w:pPr>
      <w:r w:rsidRPr="002E420B">
        <w:rPr>
          <w:bdr w:val="none" w:sz="0" w:space="0" w:color="auto" w:frame="1"/>
        </w:rPr>
        <w:t>9.</w:t>
      </w:r>
      <w:r w:rsidRPr="002E420B">
        <w:rPr>
          <w:bdr w:val="none" w:sz="0" w:space="0" w:color="auto" w:frame="1"/>
        </w:rPr>
        <w:tab/>
        <w:t>При нарушении сроков сдачи отчета и/или предоставление недостоверных сведений в отчете недропользователь несет ответственность предусмотренную законодательством Кыргызской Республики.</w:t>
      </w:r>
    </w:p>
    <w:p w:rsidR="001853D1" w:rsidRPr="002E420B" w:rsidRDefault="001853D1" w:rsidP="002E420B">
      <w:pPr>
        <w:shd w:val="clear" w:color="auto" w:fill="FFFFFF"/>
        <w:spacing w:line="276" w:lineRule="auto"/>
        <w:ind w:firstLine="0"/>
        <w:rPr>
          <w:highlight w:val="yellow"/>
        </w:rPr>
      </w:pPr>
      <w:bookmarkStart w:id="7" w:name="i405434"/>
      <w:bookmarkStart w:id="8" w:name="i502002"/>
      <w:bookmarkStart w:id="9" w:name="i523541"/>
      <w:bookmarkStart w:id="10" w:name="i544914"/>
      <w:bookmarkEnd w:id="7"/>
      <w:bookmarkEnd w:id="8"/>
      <w:bookmarkEnd w:id="9"/>
      <w:bookmarkEnd w:id="10"/>
      <w:r>
        <w:t>10.</w:t>
      </w:r>
      <w:r>
        <w:tab/>
      </w:r>
      <w:r w:rsidRPr="00FB3EDE">
        <w:t xml:space="preserve">Контроль над соблюдением установленного порядка представления государственной отчётности, правильностью включаемых в нее данных осуществляет </w:t>
      </w:r>
      <w:r w:rsidRPr="002E420B">
        <w:rPr>
          <w:bdr w:val="none" w:sz="0" w:space="0" w:color="auto" w:frame="1"/>
        </w:rPr>
        <w:t>уполномоченный государственный орган по реализации государственной политики в сфере недропользования</w:t>
      </w:r>
    </w:p>
    <w:p w:rsidR="001853D1" w:rsidRPr="00FB3EDE" w:rsidRDefault="001853D1" w:rsidP="00FB3EDE">
      <w:pPr>
        <w:spacing w:line="276" w:lineRule="auto"/>
      </w:pPr>
    </w:p>
    <w:p w:rsidR="001853D1" w:rsidRPr="00FB3EDE" w:rsidRDefault="001853D1" w:rsidP="00FB3EDE">
      <w:pPr>
        <w:spacing w:line="276" w:lineRule="auto"/>
      </w:pPr>
    </w:p>
    <w:p w:rsidR="009368F4" w:rsidRDefault="009368F4" w:rsidP="009368F4">
      <w:pPr>
        <w:tabs>
          <w:tab w:val="left" w:pos="3166"/>
        </w:tabs>
        <w:spacing w:line="360" w:lineRule="auto"/>
        <w:ind w:firstLine="0"/>
      </w:pPr>
    </w:p>
    <w:p w:rsidR="009368F4" w:rsidRDefault="009368F4" w:rsidP="009368F4">
      <w:pPr>
        <w:tabs>
          <w:tab w:val="left" w:pos="3166"/>
        </w:tabs>
        <w:spacing w:line="360" w:lineRule="auto"/>
        <w:ind w:firstLine="0"/>
      </w:pPr>
    </w:p>
    <w:p w:rsidR="009368F4" w:rsidRDefault="009368F4" w:rsidP="009368F4">
      <w:pPr>
        <w:tabs>
          <w:tab w:val="left" w:pos="3166"/>
        </w:tabs>
        <w:spacing w:line="360" w:lineRule="auto"/>
        <w:ind w:firstLine="0"/>
      </w:pPr>
    </w:p>
    <w:p w:rsidR="001853D1" w:rsidRPr="008249B6" w:rsidRDefault="001853D1" w:rsidP="009368F4">
      <w:pPr>
        <w:tabs>
          <w:tab w:val="left" w:pos="3166"/>
        </w:tabs>
        <w:spacing w:line="360" w:lineRule="auto"/>
        <w:ind w:firstLine="0"/>
      </w:pPr>
      <w:r w:rsidRPr="008249B6">
        <w:lastRenderedPageBreak/>
        <w:t>Приложение 1</w:t>
      </w:r>
    </w:p>
    <w:tbl>
      <w:tblPr>
        <w:tblW w:w="8323" w:type="dxa"/>
        <w:jc w:val="center"/>
        <w:tblLook w:val="00A0" w:firstRow="1" w:lastRow="0" w:firstColumn="1" w:lastColumn="0" w:noHBand="0" w:noVBand="0"/>
      </w:tblPr>
      <w:tblGrid>
        <w:gridCol w:w="982"/>
        <w:gridCol w:w="5554"/>
        <w:gridCol w:w="1787"/>
      </w:tblGrid>
      <w:tr w:rsidR="001853D1" w:rsidRPr="008249B6" w:rsidTr="00C16522">
        <w:trPr>
          <w:trHeight w:val="276"/>
          <w:jc w:val="center"/>
        </w:trPr>
        <w:tc>
          <w:tcPr>
            <w:tcW w:w="832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853D1" w:rsidRPr="008249B6" w:rsidRDefault="001853D1" w:rsidP="008E7C2E">
            <w:pPr>
              <w:ind w:firstLine="0"/>
              <w:jc w:val="center"/>
              <w:rPr>
                <w:b/>
                <w:bCs/>
              </w:rPr>
            </w:pPr>
            <w:r w:rsidRPr="008249B6">
              <w:rPr>
                <w:b/>
                <w:bCs/>
              </w:rPr>
              <w:t xml:space="preserve">Перечень полезных ископаемых, по которым представляются отчет по Форме </w:t>
            </w:r>
            <w:r>
              <w:rPr>
                <w:b/>
                <w:bCs/>
              </w:rPr>
              <w:t xml:space="preserve">№ </w:t>
            </w:r>
            <w:r w:rsidRPr="008249B6">
              <w:rPr>
                <w:b/>
                <w:bCs/>
              </w:rPr>
              <w:t>70-ТП</w:t>
            </w:r>
          </w:p>
        </w:tc>
      </w:tr>
      <w:tr w:rsidR="001853D1" w:rsidRPr="008249B6" w:rsidTr="00C16522">
        <w:trPr>
          <w:trHeight w:val="276"/>
          <w:jc w:val="center"/>
        </w:trPr>
        <w:tc>
          <w:tcPr>
            <w:tcW w:w="83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1853D1" w:rsidRPr="008249B6" w:rsidTr="00C16522">
        <w:trPr>
          <w:trHeight w:val="276"/>
          <w:jc w:val="center"/>
        </w:trPr>
        <w:tc>
          <w:tcPr>
            <w:tcW w:w="83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1853D1" w:rsidRPr="008249B6" w:rsidTr="00C16522">
        <w:trPr>
          <w:trHeight w:val="276"/>
          <w:jc w:val="center"/>
        </w:trPr>
        <w:tc>
          <w:tcPr>
            <w:tcW w:w="83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 xml:space="preserve">Код  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Наименование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 xml:space="preserve">Ед. измерения. 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54409F" w:rsidRDefault="001853D1" w:rsidP="00CA4E1E">
            <w:pPr>
              <w:ind w:firstLine="0"/>
              <w:jc w:val="center"/>
              <w:rPr>
                <w:i/>
                <w:color w:val="000000"/>
              </w:rPr>
            </w:pPr>
            <w:r w:rsidRPr="0054409F">
              <w:rPr>
                <w:i/>
                <w:color w:val="000000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54409F" w:rsidRDefault="001853D1" w:rsidP="00CA4E1E">
            <w:pPr>
              <w:ind w:firstLine="0"/>
              <w:jc w:val="center"/>
              <w:rPr>
                <w:i/>
                <w:color w:val="000000"/>
              </w:rPr>
            </w:pPr>
            <w:r w:rsidRPr="0054409F">
              <w:rPr>
                <w:i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54409F" w:rsidRDefault="001853D1" w:rsidP="008D796D">
            <w:pPr>
              <w:ind w:firstLine="0"/>
              <w:jc w:val="center"/>
              <w:rPr>
                <w:i/>
                <w:color w:val="000000"/>
              </w:rPr>
            </w:pPr>
            <w:r w:rsidRPr="0054409F">
              <w:rPr>
                <w:i/>
                <w:color w:val="000000"/>
              </w:rPr>
              <w:t>3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8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b/>
                <w:bCs/>
              </w:rPr>
            </w:pPr>
            <w:r w:rsidRPr="008249B6">
              <w:rPr>
                <w:b/>
                <w:bCs/>
              </w:rPr>
              <w:t>I.Чёрные металлы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</w:pPr>
            <w:r w:rsidRPr="008249B6">
              <w:t>1.1.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</w:pPr>
            <w:r w:rsidRPr="008249B6">
              <w:t>Железные руды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1.2.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Марганцевые руды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1.3.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Пятиокись ванадия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8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b/>
                <w:bCs/>
              </w:rPr>
            </w:pPr>
            <w:r w:rsidRPr="008249B6">
              <w:rPr>
                <w:b/>
                <w:bCs/>
              </w:rPr>
              <w:t>II. Цветные  и редкие металлы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</w:pPr>
            <w:r w:rsidRPr="008249B6">
              <w:t>2.1.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</w:pPr>
            <w:r w:rsidRPr="008249B6">
              <w:t>Медные руды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2.2.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Свинец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2.3.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Цинк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2.4.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Никель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2.5.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Алюминиевое сырье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2.6.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Олово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2.7.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Вольфрам (триоксид вольфрама)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2.8.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Молибден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2.9.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Сурьма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2.10.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Титан, цирконий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2.11.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53D1" w:rsidRPr="008249B6" w:rsidRDefault="001853D1" w:rsidP="00CA4E1E">
            <w:pPr>
              <w:ind w:firstLine="0"/>
              <w:jc w:val="left"/>
            </w:pPr>
            <w:r w:rsidRPr="008249B6">
              <w:t>Ртуть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53D1" w:rsidRPr="008249B6" w:rsidRDefault="001853D1" w:rsidP="0054409F">
            <w:pPr>
              <w:ind w:firstLine="0"/>
              <w:jc w:val="center"/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2.12.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Ниобий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2.13.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Тантал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2.14.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Прочие редкие и рассеянные  металлы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2.15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Редкоземельные элементы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53D1" w:rsidRPr="008249B6" w:rsidRDefault="001853D1" w:rsidP="00CA4E1E">
            <w:pPr>
              <w:ind w:firstLine="0"/>
              <w:jc w:val="center"/>
            </w:pPr>
            <w:r w:rsidRPr="008249B6">
              <w:t>2.16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Уран и другие радиоактивные элементы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8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4A427D">
            <w:pPr>
              <w:ind w:firstLine="0"/>
              <w:jc w:val="center"/>
              <w:rPr>
                <w:b/>
                <w:bCs/>
              </w:rPr>
            </w:pPr>
            <w:r w:rsidRPr="008249B6">
              <w:rPr>
                <w:b/>
                <w:bCs/>
              </w:rPr>
              <w:t>I</w:t>
            </w:r>
            <w:r w:rsidRPr="008249B6">
              <w:rPr>
                <w:b/>
                <w:bCs/>
                <w:lang w:val="en-US"/>
              </w:rPr>
              <w:t>II</w:t>
            </w:r>
            <w:r w:rsidRPr="008249B6">
              <w:rPr>
                <w:b/>
                <w:bCs/>
              </w:rPr>
              <w:t xml:space="preserve">. Благородные металлы 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</w:pPr>
            <w:r w:rsidRPr="008249B6">
              <w:t>3.1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3D1" w:rsidRPr="008249B6" w:rsidRDefault="001853D1" w:rsidP="00CA4E1E">
            <w:pPr>
              <w:ind w:firstLine="0"/>
              <w:jc w:val="left"/>
            </w:pPr>
            <w:r w:rsidRPr="008249B6">
              <w:t>Золото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</w:pPr>
            <w:r w:rsidRPr="008249B6">
              <w:t>кг; гр.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</w:pPr>
            <w:r w:rsidRPr="008249B6">
              <w:t>3.2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Серебро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t>кг; гр.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center"/>
            </w:pPr>
            <w:r w:rsidRPr="008249B6">
              <w:t>3.3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Платиноиды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t>кг; гр.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8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4A427D">
            <w:pPr>
              <w:ind w:firstLine="0"/>
              <w:jc w:val="center"/>
              <w:rPr>
                <w:b/>
                <w:bCs/>
              </w:rPr>
            </w:pPr>
            <w:r w:rsidRPr="008249B6">
              <w:rPr>
                <w:b/>
                <w:bCs/>
                <w:lang w:val="en-US"/>
              </w:rPr>
              <w:t>I</w:t>
            </w:r>
            <w:r w:rsidRPr="008249B6">
              <w:rPr>
                <w:b/>
                <w:bCs/>
              </w:rPr>
              <w:t xml:space="preserve">V. Неметаллы 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4.1.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Фосфатное сырье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4.2.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Калийные соли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4.3.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Плавиковый шпат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4.4.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Барит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4.5.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Каолин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4.6.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Бентонитовые  глины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4.7.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Слюда-мусковит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4.8.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Пьезооптическое сырье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кг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4.9.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Волластонит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4.10.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Магнезиты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4.11.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Борные руды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4.12.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Графит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4.13.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Соль поваренная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4.14.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042D0B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Ги</w:t>
            </w:r>
            <w:r>
              <w:rPr>
                <w:color w:val="000000"/>
              </w:rPr>
              <w:t>п</w:t>
            </w:r>
            <w:r w:rsidRPr="008249B6">
              <w:rPr>
                <w:color w:val="000000"/>
              </w:rPr>
              <w:t>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4.15.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Стекольное сырье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4.16.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Тальк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4.17.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Цеолиты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тыс.т.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4.18.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Карбонатные породы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4.19.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 xml:space="preserve">Драгоценные, ювелирные и ювелирно-поделочные </w:t>
            </w:r>
            <w:r w:rsidRPr="008249B6">
              <w:rPr>
                <w:color w:val="000000"/>
              </w:rPr>
              <w:lastRenderedPageBreak/>
              <w:t>камни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lastRenderedPageBreak/>
              <w:t>кг; карат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lastRenderedPageBreak/>
              <w:t>4.20.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Облицовочный камень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 м</w:t>
            </w:r>
            <w:r w:rsidRPr="008249B6">
              <w:rPr>
                <w:color w:val="000000"/>
                <w:vertAlign w:val="superscript"/>
              </w:rPr>
              <w:t>3</w:t>
            </w:r>
            <w:r w:rsidRPr="008249B6">
              <w:rPr>
                <w:color w:val="000000"/>
              </w:rPr>
              <w:t>; м</w:t>
            </w:r>
            <w:r w:rsidRPr="008249B6">
              <w:rPr>
                <w:color w:val="000000"/>
                <w:vertAlign w:val="superscript"/>
              </w:rPr>
              <w:t>3</w:t>
            </w:r>
          </w:p>
        </w:tc>
      </w:tr>
      <w:tr w:rsidR="001853D1" w:rsidRPr="008249B6" w:rsidTr="00C16522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8D796D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4.21.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CA4E1E">
            <w:pPr>
              <w:ind w:firstLine="0"/>
              <w:jc w:val="left"/>
              <w:rPr>
                <w:color w:val="000000"/>
              </w:rPr>
            </w:pPr>
            <w:r w:rsidRPr="008249B6">
              <w:rPr>
                <w:color w:val="000000"/>
              </w:rPr>
              <w:t>Глиеж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3D1" w:rsidRPr="008249B6" w:rsidRDefault="001853D1" w:rsidP="0054409F">
            <w:pPr>
              <w:ind w:firstLine="0"/>
              <w:jc w:val="center"/>
              <w:rPr>
                <w:color w:val="000000"/>
              </w:rPr>
            </w:pPr>
            <w:r w:rsidRPr="008249B6">
              <w:rPr>
                <w:color w:val="000000"/>
              </w:rPr>
              <w:t>тыс. т.</w:t>
            </w:r>
          </w:p>
        </w:tc>
      </w:tr>
    </w:tbl>
    <w:p w:rsidR="001853D1" w:rsidRPr="008249B6" w:rsidRDefault="001853D1" w:rsidP="00CA4E1E">
      <w:pPr>
        <w:spacing w:line="360" w:lineRule="auto"/>
      </w:pPr>
    </w:p>
    <w:sectPr w:rsidR="001853D1" w:rsidRPr="008249B6" w:rsidSect="00F14035">
      <w:footerReference w:type="even" r:id="rId9"/>
      <w:footerReference w:type="default" r:id="rId10"/>
      <w:pgSz w:w="11906" w:h="16838"/>
      <w:pgMar w:top="568" w:right="850" w:bottom="1134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2B" w:rsidRDefault="009C5C2B">
      <w:r>
        <w:separator/>
      </w:r>
    </w:p>
  </w:endnote>
  <w:endnote w:type="continuationSeparator" w:id="0">
    <w:p w:rsidR="009C5C2B" w:rsidRDefault="009C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D1" w:rsidRDefault="001853D1" w:rsidP="00BC26BE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853D1" w:rsidRDefault="001853D1" w:rsidP="00E77077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D1" w:rsidRDefault="001853D1" w:rsidP="00BC26BE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30CD2">
      <w:rPr>
        <w:rStyle w:val="af3"/>
        <w:noProof/>
      </w:rPr>
      <w:t>1</w:t>
    </w:r>
    <w:r>
      <w:rPr>
        <w:rStyle w:val="af3"/>
      </w:rPr>
      <w:fldChar w:fldCharType="end"/>
    </w:r>
  </w:p>
  <w:p w:rsidR="001853D1" w:rsidRDefault="001853D1" w:rsidP="00E7707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2B" w:rsidRDefault="009C5C2B">
      <w:r>
        <w:separator/>
      </w:r>
    </w:p>
  </w:footnote>
  <w:footnote w:type="continuationSeparator" w:id="0">
    <w:p w:rsidR="009C5C2B" w:rsidRDefault="009C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FB8"/>
    <w:multiLevelType w:val="hybridMultilevel"/>
    <w:tmpl w:val="D5AA67FE"/>
    <w:lvl w:ilvl="0" w:tplc="0419000F">
      <w:start w:val="1"/>
      <w:numFmt w:val="decimal"/>
      <w:lvlText w:val="%1."/>
      <w:lvlJc w:val="left"/>
      <w:pPr>
        <w:ind w:left="48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1">
    <w:nsid w:val="1E182D1D"/>
    <w:multiLevelType w:val="hybridMultilevel"/>
    <w:tmpl w:val="42681036"/>
    <w:lvl w:ilvl="0" w:tplc="D3C613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62D03086">
      <w:start w:val="1"/>
      <w:numFmt w:val="decimal"/>
      <w:lvlText w:val="%2."/>
      <w:lvlJc w:val="left"/>
      <w:pPr>
        <w:ind w:left="1665" w:hanging="5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9A4E95"/>
    <w:multiLevelType w:val="multilevel"/>
    <w:tmpl w:val="D6AABF14"/>
    <w:lvl w:ilvl="0">
      <w:start w:val="9"/>
      <w:numFmt w:val="none"/>
      <w:lvlText w:val="-"/>
      <w:legacy w:legacy="1" w:legacySpace="120" w:legacyIndent="864"/>
      <w:lvlJc w:val="left"/>
      <w:pPr>
        <w:ind w:left="864" w:hanging="864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24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84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44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304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64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24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84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44" w:hanging="360"/>
      </w:pPr>
      <w:rPr>
        <w:rFonts w:ascii="Wingdings" w:hAnsi="Wingdings" w:cs="Times New Roman" w:hint="default"/>
      </w:rPr>
    </w:lvl>
  </w:abstractNum>
  <w:abstractNum w:abstractNumId="3">
    <w:nsid w:val="2FCC5894"/>
    <w:multiLevelType w:val="hybridMultilevel"/>
    <w:tmpl w:val="C9929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CB6140"/>
    <w:multiLevelType w:val="hybridMultilevel"/>
    <w:tmpl w:val="49D01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B42AA3"/>
    <w:multiLevelType w:val="hybridMultilevel"/>
    <w:tmpl w:val="C952C94C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723" w:hanging="360"/>
      </w:pPr>
      <w:rPr>
        <w:rFonts w:cs="Times New Roman"/>
      </w:rPr>
    </w:lvl>
    <w:lvl w:ilvl="2" w:tplc="A9384986">
      <w:start w:val="2"/>
      <w:numFmt w:val="upperRoman"/>
      <w:lvlText w:val="%3."/>
      <w:lvlJc w:val="left"/>
      <w:pPr>
        <w:ind w:left="2983" w:hanging="720"/>
      </w:pPr>
      <w:rPr>
        <w:rFonts w:cs="Times New Roman" w:hint="default"/>
      </w:rPr>
    </w:lvl>
    <w:lvl w:ilvl="3" w:tplc="04190013">
      <w:start w:val="1"/>
      <w:numFmt w:val="upperRoman"/>
      <w:lvlText w:val="%4."/>
      <w:lvlJc w:val="right"/>
      <w:pPr>
        <w:ind w:left="4897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854"/>
    <w:rsid w:val="00005517"/>
    <w:rsid w:val="00021598"/>
    <w:rsid w:val="00042D0B"/>
    <w:rsid w:val="00053DBA"/>
    <w:rsid w:val="00056464"/>
    <w:rsid w:val="000A1A7B"/>
    <w:rsid w:val="000B201F"/>
    <w:rsid w:val="000B5986"/>
    <w:rsid w:val="000B7422"/>
    <w:rsid w:val="000D6467"/>
    <w:rsid w:val="000E152F"/>
    <w:rsid w:val="00110DBC"/>
    <w:rsid w:val="001478FA"/>
    <w:rsid w:val="0015137F"/>
    <w:rsid w:val="001853D1"/>
    <w:rsid w:val="001F203C"/>
    <w:rsid w:val="0022022D"/>
    <w:rsid w:val="002254E6"/>
    <w:rsid w:val="00277906"/>
    <w:rsid w:val="002A509B"/>
    <w:rsid w:val="002B666F"/>
    <w:rsid w:val="002E0AF3"/>
    <w:rsid w:val="002E420B"/>
    <w:rsid w:val="00316A83"/>
    <w:rsid w:val="00316FC1"/>
    <w:rsid w:val="00342939"/>
    <w:rsid w:val="003445A7"/>
    <w:rsid w:val="003660E5"/>
    <w:rsid w:val="0037109C"/>
    <w:rsid w:val="003A4355"/>
    <w:rsid w:val="003C1256"/>
    <w:rsid w:val="003E5846"/>
    <w:rsid w:val="004341B8"/>
    <w:rsid w:val="00481EEF"/>
    <w:rsid w:val="00483FD9"/>
    <w:rsid w:val="004A427D"/>
    <w:rsid w:val="00526706"/>
    <w:rsid w:val="0053417C"/>
    <w:rsid w:val="00542658"/>
    <w:rsid w:val="0054409F"/>
    <w:rsid w:val="00570CC4"/>
    <w:rsid w:val="005C3051"/>
    <w:rsid w:val="005D6797"/>
    <w:rsid w:val="005E03A2"/>
    <w:rsid w:val="00616ADB"/>
    <w:rsid w:val="00634CA2"/>
    <w:rsid w:val="00643A8E"/>
    <w:rsid w:val="0068240D"/>
    <w:rsid w:val="00694D81"/>
    <w:rsid w:val="006F2701"/>
    <w:rsid w:val="00746BE7"/>
    <w:rsid w:val="007543C9"/>
    <w:rsid w:val="007837D9"/>
    <w:rsid w:val="00785C41"/>
    <w:rsid w:val="007872A3"/>
    <w:rsid w:val="007941DA"/>
    <w:rsid w:val="00804A51"/>
    <w:rsid w:val="008249B6"/>
    <w:rsid w:val="00830BC9"/>
    <w:rsid w:val="008444EA"/>
    <w:rsid w:val="00856A3E"/>
    <w:rsid w:val="008933E5"/>
    <w:rsid w:val="008B1424"/>
    <w:rsid w:val="008C64A1"/>
    <w:rsid w:val="008C761B"/>
    <w:rsid w:val="008D796D"/>
    <w:rsid w:val="008E654C"/>
    <w:rsid w:val="008E7C2E"/>
    <w:rsid w:val="00930CD2"/>
    <w:rsid w:val="009368F4"/>
    <w:rsid w:val="00940DA7"/>
    <w:rsid w:val="00950E3B"/>
    <w:rsid w:val="00954275"/>
    <w:rsid w:val="00982963"/>
    <w:rsid w:val="00984517"/>
    <w:rsid w:val="009B0A76"/>
    <w:rsid w:val="009B7334"/>
    <w:rsid w:val="009B77B5"/>
    <w:rsid w:val="009C5C2B"/>
    <w:rsid w:val="009D63FA"/>
    <w:rsid w:val="00A0609E"/>
    <w:rsid w:val="00A10B7E"/>
    <w:rsid w:val="00A21EB9"/>
    <w:rsid w:val="00A4509F"/>
    <w:rsid w:val="00A50913"/>
    <w:rsid w:val="00A84A10"/>
    <w:rsid w:val="00A86CA9"/>
    <w:rsid w:val="00AA0264"/>
    <w:rsid w:val="00AC0854"/>
    <w:rsid w:val="00AE0429"/>
    <w:rsid w:val="00AE13FC"/>
    <w:rsid w:val="00AF77E9"/>
    <w:rsid w:val="00B11937"/>
    <w:rsid w:val="00B1350A"/>
    <w:rsid w:val="00B167CC"/>
    <w:rsid w:val="00B357E4"/>
    <w:rsid w:val="00B42FCB"/>
    <w:rsid w:val="00B43088"/>
    <w:rsid w:val="00B45710"/>
    <w:rsid w:val="00B538DA"/>
    <w:rsid w:val="00B64CA8"/>
    <w:rsid w:val="00B73AFA"/>
    <w:rsid w:val="00BA711D"/>
    <w:rsid w:val="00BC26BE"/>
    <w:rsid w:val="00BE6A7F"/>
    <w:rsid w:val="00C00A69"/>
    <w:rsid w:val="00C036E6"/>
    <w:rsid w:val="00C16522"/>
    <w:rsid w:val="00C42851"/>
    <w:rsid w:val="00C53DCA"/>
    <w:rsid w:val="00C866C0"/>
    <w:rsid w:val="00CA4E1E"/>
    <w:rsid w:val="00CB7A88"/>
    <w:rsid w:val="00D02710"/>
    <w:rsid w:val="00D31093"/>
    <w:rsid w:val="00D978D6"/>
    <w:rsid w:val="00DB62B8"/>
    <w:rsid w:val="00DC0AAF"/>
    <w:rsid w:val="00DC4B5F"/>
    <w:rsid w:val="00DD726B"/>
    <w:rsid w:val="00DE3CB8"/>
    <w:rsid w:val="00E77077"/>
    <w:rsid w:val="00EE5205"/>
    <w:rsid w:val="00F14035"/>
    <w:rsid w:val="00F553F7"/>
    <w:rsid w:val="00F76C72"/>
    <w:rsid w:val="00FA09BD"/>
    <w:rsid w:val="00FA3954"/>
    <w:rsid w:val="00FB3EDE"/>
    <w:rsid w:val="00FD42E3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A1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1st level,Section Head,l1,名1,Heading 1 PEP,Head 1wsa,my标题1,1,Section Heading,H1,o,H11,H12,H13,H111,H121,H14,H15,H16,H17,H18,Number 1,Part,CHAPTER Title,CHAPTER,Sec Title,一级标题,标题 11,1 标题 1,标题 1黑2"/>
    <w:basedOn w:val="a"/>
    <w:next w:val="a"/>
    <w:link w:val="10"/>
    <w:autoRedefine/>
    <w:uiPriority w:val="99"/>
    <w:qFormat/>
    <w:rsid w:val="005D6797"/>
    <w:pPr>
      <w:keepNext/>
      <w:keepLines/>
      <w:tabs>
        <w:tab w:val="left" w:pos="6096"/>
        <w:tab w:val="left" w:pos="8364"/>
      </w:tabs>
      <w:spacing w:before="480" w:line="312" w:lineRule="auto"/>
      <w:ind w:firstLine="720"/>
      <w:jc w:val="center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aliases w:val="标题 2 Char1,标题 2 Char Char,标题 2 Char1 Char Char Char,标题 2 Char Char Char Char Char,标题 2 Char Char1 Char,标题 2 Char1 Char,标题 2 Char Char Char,标题 2 Char1 Char Char Char Char,标题 2 Char Char Char Char Char Char,标题 2 Char Char1 Char Char,my 标题 2,二级"/>
    <w:basedOn w:val="a"/>
    <w:next w:val="a"/>
    <w:link w:val="20"/>
    <w:uiPriority w:val="99"/>
    <w:qFormat/>
    <w:rsid w:val="005D6797"/>
    <w:pPr>
      <w:keepNext/>
      <w:tabs>
        <w:tab w:val="left" w:pos="6096"/>
        <w:tab w:val="left" w:pos="8364"/>
      </w:tabs>
      <w:spacing w:before="120" w:after="120" w:line="500" w:lineRule="exact"/>
      <w:ind w:firstLine="720"/>
      <w:outlineLvl w:val="1"/>
    </w:pPr>
    <w:rPr>
      <w:rFonts w:ascii="Arial" w:eastAsia="SimSun" w:hAnsi="Arial"/>
      <w:b/>
      <w:noProof/>
    </w:rPr>
  </w:style>
  <w:style w:type="paragraph" w:styleId="3">
    <w:name w:val="heading 3"/>
    <w:basedOn w:val="a"/>
    <w:next w:val="a"/>
    <w:link w:val="30"/>
    <w:uiPriority w:val="99"/>
    <w:qFormat/>
    <w:rsid w:val="0022022D"/>
    <w:pPr>
      <w:keepNext/>
      <w:spacing w:before="120" w:after="120"/>
      <w:jc w:val="center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"/>
    <w:next w:val="a"/>
    <w:link w:val="40"/>
    <w:uiPriority w:val="99"/>
    <w:qFormat/>
    <w:rsid w:val="0022022D"/>
    <w:pPr>
      <w:keepNext/>
      <w:outlineLvl w:val="3"/>
    </w:pPr>
    <w:rPr>
      <w:rFonts w:ascii="Arial" w:hAnsi="Arial"/>
      <w:b/>
      <w:bCs/>
      <w:i/>
      <w:small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st level Знак,Section Head Знак,l1 Знак,名1 Знак,Heading 1 PEP Знак,Head 1wsa Знак,my标题1 Знак,1 Знак,Section Heading Знак,H1 Знак,o Знак,H11 Знак,H12 Знак,H13 Знак,H111 Знак,H121 Знак,H14 Знак,H15 Знак,H16 Знак,H17 Знак,H18 Знак"/>
    <w:link w:val="1"/>
    <w:uiPriority w:val="99"/>
    <w:locked/>
    <w:rsid w:val="005D6797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aliases w:val="标题 2 Char1 Знак,标题 2 Char Char Знак,标题 2 Char1 Char Char Char Знак,标题 2 Char Char Char Char Char Знак,标题 2 Char Char1 Char Знак,标题 2 Char1 Char Знак,标题 2 Char Char Char Знак,标题 2 Char1 Char Char Char Char Знак,my 标题 2 Знак,二级 Знак"/>
    <w:link w:val="2"/>
    <w:uiPriority w:val="99"/>
    <w:locked/>
    <w:rsid w:val="005D6797"/>
    <w:rPr>
      <w:rFonts w:ascii="Arial" w:eastAsia="SimSun" w:hAnsi="Arial" w:cs="Times New Roman"/>
      <w:b/>
      <w:noProof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22022D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2022D"/>
    <w:rPr>
      <w:rFonts w:ascii="Arial" w:hAnsi="Arial" w:cs="Times New Roman"/>
      <w:b/>
      <w:bCs/>
      <w:i/>
      <w:smallCaps/>
      <w:sz w:val="28"/>
      <w:szCs w:val="28"/>
    </w:rPr>
  </w:style>
  <w:style w:type="paragraph" w:customStyle="1" w:styleId="11">
    <w:name w:val="Заголовок 1 большой"/>
    <w:basedOn w:val="1"/>
    <w:autoRedefine/>
    <w:uiPriority w:val="99"/>
    <w:rsid w:val="0022022D"/>
    <w:rPr>
      <w:rFonts w:ascii="Arial" w:hAnsi="Arial"/>
    </w:rPr>
  </w:style>
  <w:style w:type="paragraph" w:customStyle="1" w:styleId="21">
    <w:name w:val="Заголовок 2 подзаголовок"/>
    <w:basedOn w:val="11"/>
    <w:uiPriority w:val="99"/>
    <w:rsid w:val="0022022D"/>
    <w:rPr>
      <w:sz w:val="24"/>
    </w:rPr>
  </w:style>
  <w:style w:type="paragraph" w:customStyle="1" w:styleId="a3">
    <w:name w:val="Абычный текст"/>
    <w:basedOn w:val="21"/>
    <w:uiPriority w:val="99"/>
    <w:rsid w:val="005D6797"/>
    <w:rPr>
      <w:b w:val="0"/>
    </w:rPr>
  </w:style>
  <w:style w:type="paragraph" w:styleId="a4">
    <w:name w:val="Body Text"/>
    <w:basedOn w:val="a"/>
    <w:link w:val="a5"/>
    <w:uiPriority w:val="99"/>
    <w:semiHidden/>
    <w:rsid w:val="00DD726B"/>
    <w:pPr>
      <w:overflowPunct w:val="0"/>
      <w:autoSpaceDE w:val="0"/>
      <w:autoSpaceDN w:val="0"/>
      <w:adjustRightInd w:val="0"/>
      <w:ind w:firstLine="0"/>
      <w:jc w:val="center"/>
    </w:pPr>
    <w:rPr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DD726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DD726B"/>
    <w:pPr>
      <w:spacing w:line="360" w:lineRule="auto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DD726B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DD726B"/>
    <w:pPr>
      <w:spacing w:line="360" w:lineRule="auto"/>
      <w:ind w:firstLine="720"/>
    </w:pPr>
    <w:rPr>
      <w:rFonts w:ascii="Courier New" w:hAnsi="Courier New"/>
      <w:b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DD726B"/>
    <w:rPr>
      <w:rFonts w:ascii="Courier New" w:hAnsi="Courier New" w:cs="Times New Roman"/>
      <w:b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DD726B"/>
    <w:pPr>
      <w:spacing w:line="360" w:lineRule="auto"/>
      <w:jc w:val="center"/>
    </w:pPr>
    <w:rPr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DD726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A39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A3954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rsid w:val="00982963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8C64A1"/>
    <w:pPr>
      <w:ind w:left="720" w:firstLine="0"/>
      <w:contextualSpacing/>
      <w:jc w:val="left"/>
    </w:pPr>
    <w:rPr>
      <w:rFonts w:ascii="Calibri" w:hAnsi="Calibri"/>
    </w:rPr>
  </w:style>
  <w:style w:type="paragraph" w:customStyle="1" w:styleId="tkGrif">
    <w:name w:val="_Гриф (tkGrif)"/>
    <w:basedOn w:val="a"/>
    <w:rsid w:val="00830BC9"/>
    <w:pPr>
      <w:spacing w:after="60" w:line="276" w:lineRule="auto"/>
      <w:ind w:firstLine="0"/>
      <w:jc w:val="center"/>
    </w:pPr>
    <w:rPr>
      <w:rFonts w:ascii="Arial" w:hAnsi="Arial" w:cs="Arial"/>
      <w:sz w:val="20"/>
      <w:szCs w:val="20"/>
    </w:rPr>
  </w:style>
  <w:style w:type="paragraph" w:customStyle="1" w:styleId="tkTekst">
    <w:name w:val="_Текст обычный (tkTekst)"/>
    <w:basedOn w:val="a"/>
    <w:uiPriority w:val="99"/>
    <w:rsid w:val="00830BC9"/>
    <w:pPr>
      <w:spacing w:after="60" w:line="276" w:lineRule="auto"/>
      <w:ind w:firstLine="567"/>
    </w:pPr>
    <w:rPr>
      <w:rFonts w:ascii="Arial" w:hAnsi="Arial" w:cs="Arial"/>
      <w:sz w:val="20"/>
      <w:szCs w:val="20"/>
    </w:rPr>
  </w:style>
  <w:style w:type="character" w:styleId="ac">
    <w:name w:val="annotation reference"/>
    <w:uiPriority w:val="99"/>
    <w:semiHidden/>
    <w:rsid w:val="008E654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8E654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8E654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8E65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8E65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E770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3">
    <w:name w:val="page number"/>
    <w:uiPriority w:val="99"/>
    <w:rsid w:val="00E7707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41/41871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</dc:creator>
  <cp:keywords/>
  <dc:description/>
  <cp:lastModifiedBy>Admin</cp:lastModifiedBy>
  <cp:revision>28</cp:revision>
  <cp:lastPrinted>2016-12-23T11:57:00Z</cp:lastPrinted>
  <dcterms:created xsi:type="dcterms:W3CDTF">2014-07-02T03:13:00Z</dcterms:created>
  <dcterms:modified xsi:type="dcterms:W3CDTF">2016-12-23T11:57:00Z</dcterms:modified>
</cp:coreProperties>
</file>