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B3" w:rsidRDefault="00033EB3" w:rsidP="00033EB3">
      <w:pPr>
        <w:spacing w:after="0" w:line="240" w:lineRule="auto"/>
        <w:ind w:left="5580" w:firstLine="84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2</w:t>
      </w:r>
    </w:p>
    <w:p w:rsidR="00033EB3" w:rsidRDefault="00033EB3" w:rsidP="00033EB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033EB3" w:rsidRDefault="00033EB3" w:rsidP="00033EB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«Утверждено»</w:t>
      </w:r>
    </w:p>
    <w:p w:rsidR="00033EB3" w:rsidRDefault="00033EB3" w:rsidP="00033EB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033EB3" w:rsidRDefault="00033EB3" w:rsidP="00033EB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033EB3" w:rsidRDefault="00033EB3" w:rsidP="00033EB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033EB3" w:rsidRDefault="00033EB3" w:rsidP="00033EB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033EB3" w:rsidRDefault="00033EB3" w:rsidP="00033EB3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033EB3" w:rsidRDefault="00033EB3" w:rsidP="00033E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Условия аукциона по предоставлению права пользования недрами с целью проведения геологоразведочных работ на у</w:t>
      </w:r>
      <w:r>
        <w:rPr>
          <w:rFonts w:ascii="Times New Roman" w:hAnsi="Times New Roman" w:cs="Times New Roman"/>
          <w:b/>
          <w:sz w:val="24"/>
          <w:szCs w:val="24"/>
        </w:rPr>
        <w:t>частке «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>Разрез-Анар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33EB3" w:rsidRDefault="00033EB3" w:rsidP="00033E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EB3" w:rsidRDefault="00033EB3" w:rsidP="00033EB3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033EB3" w:rsidRDefault="00033EB3" w:rsidP="00033EB3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3EB3" w:rsidRDefault="00033EB3" w:rsidP="00033EB3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3EB3" w:rsidRDefault="00033EB3" w:rsidP="00033EB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>
        <w:rPr>
          <w:rFonts w:ascii="Times New Roman" w:hAnsi="Times New Roman" w:cs="Times New Roman"/>
          <w:sz w:val="24"/>
          <w:szCs w:val="24"/>
        </w:rPr>
        <w:t xml:space="preserve">: Право пользования недрами с целью проведения </w:t>
      </w:r>
      <w:r>
        <w:rPr>
          <w:rFonts w:ascii="Times New Roman" w:eastAsia="Calibri" w:hAnsi="Times New Roman" w:cs="Times New Roman"/>
          <w:sz w:val="24"/>
          <w:szCs w:val="24"/>
        </w:rPr>
        <w:t>геологоразведочных работ на у</w:t>
      </w:r>
      <w:r>
        <w:rPr>
          <w:rFonts w:ascii="Times New Roman" w:hAnsi="Times New Roman" w:cs="Times New Roman"/>
          <w:sz w:val="24"/>
          <w:szCs w:val="24"/>
        </w:rPr>
        <w:t>частке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ky-KG"/>
        </w:rPr>
        <w:t>Разрез-Анар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y-KG"/>
        </w:rPr>
        <w:t>Разрез-Анар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>
        <w:rPr>
          <w:rFonts w:ascii="Times New Roman" w:hAnsi="Times New Roman" w:cs="Times New Roman"/>
          <w:sz w:val="24"/>
          <w:szCs w:val="24"/>
        </w:rPr>
        <w:t xml:space="preserve"> – каменный уголь. </w:t>
      </w:r>
    </w:p>
    <w:p w:rsidR="00033EB3" w:rsidRDefault="00033EB3" w:rsidP="00033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</w:t>
      </w:r>
      <w:r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33EB3" w:rsidRDefault="00033EB3" w:rsidP="00033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расположена в Аксыйском районе Джалал-Абадской области и находится в нижнем течении р. Нарын в полосе предгорных возвышенностей северо-восточной окраины Ферганской котловины, соединяющих западную оконечность Ферганского хребта с юго- восточными отрогами Чаткальского хребта.</w:t>
      </w:r>
    </w:p>
    <w:p w:rsidR="00033EB3" w:rsidRDefault="00033EB3" w:rsidP="00033EB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Абсолютные высоты местности 1000-1300 м. </w:t>
      </w: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</w:t>
      </w:r>
      <w:r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033EB3" w:rsidRDefault="00033EB3" w:rsidP="00033EB3">
      <w:pPr>
        <w:pStyle w:val="222"/>
        <w:numPr>
          <w:ilvl w:val="0"/>
          <w:numId w:val="0"/>
        </w:num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01"/>
        <w:gridCol w:w="1595"/>
        <w:gridCol w:w="921"/>
        <w:gridCol w:w="1596"/>
        <w:gridCol w:w="1596"/>
      </w:tblGrid>
      <w:tr w:rsidR="00033EB3" w:rsidTr="00535FB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033EB3" w:rsidTr="00535FB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13265959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4590066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13266483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4589754</w:t>
            </w:r>
          </w:p>
        </w:tc>
      </w:tr>
      <w:tr w:rsidR="00033EB3" w:rsidTr="00535FB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13266146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4590219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13266438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B3" w:rsidRDefault="00033EB3" w:rsidP="00535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4589595</w:t>
            </w:r>
          </w:p>
        </w:tc>
      </w:tr>
    </w:tbl>
    <w:p w:rsidR="00033EB3" w:rsidRDefault="00033EB3" w:rsidP="00033EB3">
      <w:pPr>
        <w:pStyle w:val="222"/>
        <w:numPr>
          <w:ilvl w:val="0"/>
          <w:numId w:val="0"/>
        </w:numPr>
        <w:ind w:left="709"/>
        <w:rPr>
          <w:sz w:val="24"/>
          <w:szCs w:val="24"/>
        </w:rPr>
      </w:pPr>
      <w:r>
        <w:rPr>
          <w:sz w:val="24"/>
          <w:szCs w:val="24"/>
        </w:rPr>
        <w:t>Площадь составляет 11,79</w:t>
      </w:r>
      <w:r>
        <w:rPr>
          <w:sz w:val="24"/>
          <w:szCs w:val="24"/>
          <w:lang w:eastAsia="ru-RU"/>
        </w:rPr>
        <w:t xml:space="preserve"> га</w:t>
      </w:r>
    </w:p>
    <w:p w:rsidR="00033EB3" w:rsidRDefault="00033EB3" w:rsidP="00033EB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033EB3" w:rsidRDefault="00033EB3" w:rsidP="00033EB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  <w:t>Геологическая характеристика площади.</w:t>
      </w:r>
    </w:p>
    <w:p w:rsidR="00033EB3" w:rsidRDefault="00033EB3" w:rsidP="00033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наличии каменного угля в бассейне р.Нарын было известно еще в конце прошлого века.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1916г. Бельгийским акционерным обществом на Сары- Камышском участке (по современному делению - левобережная часть Южной площади) была заложена эксплуатационная штольня, позже названная шт.”Капитальная”. После 1918 года акционерное общество полностью прекратило работы. В 1924г. возобновлены кустарные разработки угля на Сары- Камыше артелью углекопов.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 1927г. началось планомерное геологическое изучение месторождения Горским И.И. и Огневым В.Н. проведением геологической съемки масштаба 1:25000. В результате геологической съемки был установлен континентальный характер юрских </w:t>
      </w:r>
      <w:r>
        <w:rPr>
          <w:rFonts w:ascii="Times New Roman" w:hAnsi="Times New Roman" w:cs="Times New Roman"/>
          <w:sz w:val="24"/>
          <w:szCs w:val="24"/>
        </w:rPr>
        <w:lastRenderedPageBreak/>
        <w:t>угленосных отложений, выделены и частично прослежены 5 пластов угля и подсчитаны запасы в количестве 22 млн.тонн.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1931-34г.г. геологом А.Е.Кочневым была проведена детальная разведка на участке Сары- Камыш, т.е. на поле шт.”Капитальная”.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период проведения геологической съемки (Иванов Н.В., 1930-31гг.) масштаба 1:10000 и детальной разведки на поле шт.”Капитальная” трестом “Средазуголь” было начато строительство эксплуатационой штольни “Капитальная” и проходка ширококолейной железнодорожной линии от ст. Уч- Кургон к месторождению.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это время проводилась геологическая съемка на Южной площади и в южной части Северной площади.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1939г. проведена геологическая съемка масштаба 1:5000 на Южной площади и южной части Северной площади, cопровождавшаяся буровыми работами.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1939г. в связи с постановлением правительства о закладке мелких шахт, на правобережье р. Нарын заложена шахта”Южная” и на Северной площади- шахта “Нарынская” и “Северная”.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1939- 1945гг. проводилась детальная разведка полей шахт “Северная № 1 “ и “Северная №2” с целью обеспечения строящихся шахт, утвержденными запасами угля. Разведка проводилась буровыми скважинами и горными выработками легкого типа.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этот период на Северной площади было пробурено 32 скважины и пройдено 72 выработки. По результатам работ, по состоянию на 01.01.1945г., утверждены запасы в ВКЗ.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1943- 1945гг. была проведена разведка правобережной (западной) части Южной площади. По результатам этих работ подсчитаны запасы и утверждены в ВКЗ (протокол № 4032 от 18.09.1946г.). В 1942-44г.г. на поле шт. “Капитальная” и на юго- востоке от него (Шингсайское поле) проводилась геологическая съемка масштаба 1:5000 в сопровождении проходкой канав, шурфов, разведочных штолен. По результатам этих работ утверждены запасы в ВКЗ (протокол № 3797 от 19.03.1946г.) в количестве: А- 1090 тыс.т; B- 7120 тыс.т;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-11657 тыс.т.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1950г. была проведена доразведка поля шахты № 2, где пробурено дополнительно 136 скважин. По результатам доразведки утверждены запасы в ВКЗ, протокол № 8642 от 26.12.1953г.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рекомендации ВКЗ, трестом “Средазуглегеология” в 1955г. была осуществлена доразведка поля шахты “Северная № 1”, в период которой было пробурено 16 скважин и составлен геологический отчет с подсчетом запасов. Подсчитанные запасы утверждены в ГКЗ.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1953-54г.г. выполнена предварительная и детальная разведка участков “Ташкомур-Западный” и “Промежуточный” и утверждены запасы в ГКЗ СССР.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организацией первой (1957г.) в Кыргызской Республике открытой добычи угля в Северной площади охватывающую северную часть поля шахты «Северная № 2» и участка Ташкомур- Западный, запасы которых были утверждены ВКЗ, в 1956-57гг. проводились доразведочные работы на Карьерном участке путем бурения мелких скважин.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геологическом строении месторождения принимают участие отложения палеозойского, мезозойского и кайназойского возрастов (рис. 42).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Угленосной является нижняя часть юрских отложений - ташкомурская свита.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разрезе ташкомурской свиты выделено 5 угленосных комплекса: “нулевой”, “первый”, “второй”, “третий” и “четвертый”. </w:t>
      </w:r>
    </w:p>
    <w:p w:rsidR="00033EB3" w:rsidRDefault="00033EB3" w:rsidP="00033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33EB3" w:rsidRDefault="00033EB3" w:rsidP="00033EB3">
      <w:pPr>
        <w:pStyle w:val="1110"/>
        <w:rPr>
          <w:rStyle w:val="FontStyle16"/>
          <w:b/>
          <w:sz w:val="24"/>
          <w:szCs w:val="24"/>
        </w:rPr>
      </w:pPr>
      <w:r>
        <w:rPr>
          <w:rStyle w:val="FontStyle16"/>
          <w:b/>
          <w:sz w:val="24"/>
          <w:szCs w:val="24"/>
        </w:rPr>
        <w:t>4.</w:t>
      </w:r>
      <w:r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033EB3" w:rsidRDefault="00033EB3" w:rsidP="00033EB3">
      <w:pPr>
        <w:pStyle w:val="1110"/>
        <w:rPr>
          <w:rStyle w:val="FontStyle16"/>
          <w:rFonts w:eastAsia="Gungsuh"/>
          <w:b/>
          <w:sz w:val="24"/>
          <w:szCs w:val="24"/>
        </w:rPr>
      </w:pP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4.1.</w:t>
      </w:r>
      <w:r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lastRenderedPageBreak/>
        <w:t>4.2.</w:t>
      </w:r>
      <w:r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-</w:t>
      </w:r>
      <w:r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геолого-поисковых работ;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-</w:t>
      </w:r>
      <w:r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геолого-поисковых работ недр, прошедшего экспертизу в части промышленной, экологической безопасности и охраны недр, а также разрешение на проведение геолого-поисковых работ;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-</w:t>
      </w:r>
      <w:r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января, следующего за отчетным годом по установленной форме в бумажном и электронном виде;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-</w:t>
      </w:r>
      <w:r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-</w:t>
      </w:r>
      <w:r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-</w:t>
      </w:r>
      <w:r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5.</w:t>
      </w:r>
      <w:r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Аукцион состоится 1</w:t>
      </w:r>
      <w:r>
        <w:rPr>
          <w:rStyle w:val="FontStyle16"/>
          <w:rFonts w:eastAsia="Gungsuh"/>
          <w:sz w:val="24"/>
          <w:szCs w:val="24"/>
          <w:lang w:val="ky-KG"/>
        </w:rPr>
        <w:t>3 ок</w:t>
      </w:r>
      <w:r>
        <w:rPr>
          <w:rStyle w:val="FontStyle16"/>
          <w:rFonts w:eastAsia="Gungsuh"/>
          <w:sz w:val="24"/>
          <w:szCs w:val="24"/>
        </w:rPr>
        <w:t xml:space="preserve">тября 2021 года в </w:t>
      </w:r>
      <w:r>
        <w:rPr>
          <w:rStyle w:val="FontStyle16"/>
          <w:rFonts w:eastAsia="Gungsuh"/>
          <w:sz w:val="24"/>
          <w:szCs w:val="24"/>
          <w:lang w:val="ky-KG"/>
        </w:rPr>
        <w:t>городе Кербен</w:t>
      </w:r>
      <w:r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>
        <w:rPr>
          <w:rStyle w:val="FontStyle16"/>
          <w:rFonts w:eastAsia="Gungsuh"/>
          <w:sz w:val="24"/>
          <w:szCs w:val="24"/>
          <w:lang w:val="ky-KG"/>
        </w:rPr>
        <w:t>Аксый</w:t>
      </w:r>
      <w:r>
        <w:rPr>
          <w:rStyle w:val="FontStyle16"/>
          <w:rFonts w:eastAsia="Gungsuh"/>
          <w:sz w:val="24"/>
          <w:szCs w:val="24"/>
        </w:rPr>
        <w:t>ского района Джалал-Абадской области Кыргызской Республики.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>
        <w:rPr>
          <w:rStyle w:val="FontStyle16"/>
          <w:rFonts w:eastAsia="Gungsuh"/>
          <w:sz w:val="24"/>
          <w:szCs w:val="24"/>
          <w:lang w:val="ky-KG"/>
        </w:rPr>
        <w:t>20</w:t>
      </w:r>
      <w:r>
        <w:rPr>
          <w:rStyle w:val="FontStyle16"/>
          <w:rFonts w:eastAsia="Gungsuh"/>
          <w:sz w:val="24"/>
          <w:szCs w:val="24"/>
        </w:rPr>
        <w:t xml:space="preserve"> августа 2021 года по </w:t>
      </w:r>
      <w:r>
        <w:rPr>
          <w:rStyle w:val="FontStyle16"/>
          <w:rFonts w:eastAsia="Gungsuh"/>
          <w:sz w:val="24"/>
          <w:szCs w:val="24"/>
          <w:lang w:val="ky-KG"/>
        </w:rPr>
        <w:t>04 октября</w:t>
      </w:r>
      <w:r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каб. № 220.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Государственного агентства геологии и недропользования при </w:t>
      </w:r>
      <w:r>
        <w:rPr>
          <w:rFonts w:ascii="Times New Roman" w:eastAsiaTheme="minorHAnsi" w:hAnsi="Times New Roman" w:cs="Times New Roman"/>
          <w:sz w:val="24"/>
          <w:szCs w:val="24"/>
        </w:rPr>
        <w:lastRenderedPageBreak/>
        <w:t>Министерстве энергетики и промышленности 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033EB3" w:rsidRDefault="00033EB3" w:rsidP="00033E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033EB3" w:rsidRDefault="00033EB3" w:rsidP="00033EB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04 октября </w:t>
      </w:r>
      <w:r>
        <w:rPr>
          <w:rStyle w:val="FontStyle16"/>
          <w:rFonts w:eastAsia="Gungsuh"/>
          <w:sz w:val="24"/>
          <w:szCs w:val="24"/>
        </w:rPr>
        <w:t>2021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033EB3" w:rsidRDefault="00033EB3" w:rsidP="00033EB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033EB3" w:rsidRDefault="00033EB3" w:rsidP="00033EB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033EB3" w:rsidRDefault="00033EB3" w:rsidP="00033EB3">
      <w:pPr>
        <w:spacing w:after="0"/>
        <w:ind w:firstLine="567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033EB3" w:rsidRDefault="00033EB3" w:rsidP="00033E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033EB3" w:rsidRDefault="00033EB3" w:rsidP="00033E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033EB3" w:rsidRDefault="00033EB3" w:rsidP="00033E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033EB3" w:rsidRDefault="00033EB3" w:rsidP="00033E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033EB3" w:rsidRDefault="00033EB3" w:rsidP="00033E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033EB3" w:rsidRDefault="00033EB3" w:rsidP="00033E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033EB3" w:rsidRDefault="00033EB3" w:rsidP="00033E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033EB3" w:rsidRDefault="00033EB3" w:rsidP="00033E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033EB3" w:rsidRDefault="00033EB3" w:rsidP="00033E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033EB3" w:rsidRDefault="00033EB3" w:rsidP="00033EB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033EB3" w:rsidRDefault="00033EB3" w:rsidP="00033EB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033EB3" w:rsidRDefault="00033EB3" w:rsidP="00033EB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033EB3" w:rsidRDefault="00033EB3" w:rsidP="00033EB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033EB3" w:rsidRDefault="00033EB3" w:rsidP="00033EB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033EB3" w:rsidRDefault="00033EB3" w:rsidP="00033EB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033EB3" w:rsidRDefault="00033EB3" w:rsidP="00033EB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033EB3" w:rsidRDefault="00033EB3" w:rsidP="00033EB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033EB3" w:rsidRDefault="00033EB3" w:rsidP="00033EB3">
      <w:pPr>
        <w:pStyle w:val="Style2"/>
        <w:widowControl/>
        <w:spacing w:line="276" w:lineRule="auto"/>
        <w:ind w:firstLine="540"/>
        <w:rPr>
          <w:rStyle w:val="FontStyle16"/>
          <w:rFonts w:eastAsia="Calibri"/>
        </w:rPr>
      </w:pPr>
      <w:r>
        <w:rPr>
          <w:rStyle w:val="FontStyle16"/>
          <w:rFonts w:eastAsia="Calibri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033EB3" w:rsidRDefault="00033EB3" w:rsidP="00033EB3">
      <w:pPr>
        <w:pStyle w:val="Style2"/>
        <w:widowControl/>
        <w:spacing w:line="276" w:lineRule="auto"/>
        <w:ind w:firstLine="540"/>
        <w:rPr>
          <w:rStyle w:val="FontStyle16"/>
          <w:rFonts w:eastAsia="Calibri"/>
        </w:rPr>
      </w:pPr>
      <w:r>
        <w:rPr>
          <w:rStyle w:val="FontStyle16"/>
          <w:rFonts w:eastAsia="Calibri"/>
        </w:rPr>
        <w:t xml:space="preserve">Победитель аукциона при оформлении лицензии и лицензионного соглашения при желании может передать </w:t>
      </w:r>
      <w:r>
        <w:t>Кыргызской Республике долю участия в уставном капитале.</w:t>
      </w: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b/>
        </w:rPr>
      </w:pPr>
      <w:r>
        <w:rPr>
          <w:rStyle w:val="FontStyle16"/>
          <w:rFonts w:eastAsia="Gungsuh"/>
          <w:b/>
        </w:rPr>
        <w:t>9.</w:t>
      </w:r>
      <w:r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Сбор за участие в аукционе устанавливается в размере</w:t>
      </w:r>
      <w:r>
        <w:rPr>
          <w:rStyle w:val="FontStyle16"/>
          <w:rFonts w:eastAsia="Gungsuh"/>
          <w:b/>
        </w:rPr>
        <w:t xml:space="preserve"> 10 000 сомов</w:t>
      </w:r>
      <w:r>
        <w:rPr>
          <w:rStyle w:val="FontStyle16"/>
          <w:rFonts w:eastAsia="Gungsuh"/>
        </w:rPr>
        <w:t>, а гарантийный взнос -</w:t>
      </w:r>
      <w:r>
        <w:rPr>
          <w:rStyle w:val="FontStyle16"/>
          <w:rFonts w:eastAsia="Gungsuh"/>
          <w:b/>
        </w:rPr>
        <w:t xml:space="preserve"> </w:t>
      </w:r>
      <w:r>
        <w:rPr>
          <w:rStyle w:val="FontStyle16"/>
          <w:rFonts w:eastAsia="Gungsuh"/>
          <w:b/>
          <w:lang w:val="ky-KG"/>
        </w:rPr>
        <w:t>1000</w:t>
      </w:r>
      <w:r>
        <w:rPr>
          <w:rStyle w:val="FontStyle16"/>
          <w:rFonts w:eastAsia="Gungsuh"/>
          <w:b/>
        </w:rPr>
        <w:t xml:space="preserve"> долларов США.</w:t>
      </w: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033EB3" w:rsidRDefault="00033EB3" w:rsidP="00033EB3">
      <w:pPr>
        <w:tabs>
          <w:tab w:val="left" w:pos="1215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>
        <w:rPr>
          <w:rFonts w:ascii="Times New Roman" w:hAnsi="Times New Roman" w:cs="Times New Roman"/>
          <w:sz w:val="24"/>
          <w:szCs w:val="24"/>
        </w:rPr>
        <w:t>ГАГН при МЭП КР</w:t>
      </w:r>
    </w:p>
    <w:p w:rsidR="00033EB3" w:rsidRDefault="00033EB3" w:rsidP="00033EB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>
        <w:rPr>
          <w:rFonts w:ascii="Times New Roman" w:hAnsi="Times New Roman" w:cs="Times New Roman"/>
          <w:sz w:val="24"/>
          <w:szCs w:val="24"/>
        </w:rPr>
        <w:t>Центральное казначейство МФ КР</w:t>
      </w:r>
    </w:p>
    <w:p w:rsidR="00033EB3" w:rsidRDefault="00033EB3" w:rsidP="00033EB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>
        <w:rPr>
          <w:rFonts w:ascii="Times New Roman" w:hAnsi="Times New Roman" w:cs="Times New Roman"/>
          <w:sz w:val="24"/>
          <w:szCs w:val="24"/>
        </w:rPr>
        <w:t>440001</w:t>
      </w:r>
    </w:p>
    <w:p w:rsidR="00033EB3" w:rsidRDefault="00033EB3" w:rsidP="00033EB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>
        <w:rPr>
          <w:rFonts w:ascii="Times New Roman" w:hAnsi="Times New Roman" w:cs="Times New Roman"/>
          <w:sz w:val="24"/>
          <w:szCs w:val="24"/>
        </w:rPr>
        <w:t>4402031103010257</w:t>
      </w:r>
    </w:p>
    <w:p w:rsidR="00033EB3" w:rsidRDefault="00033EB3" w:rsidP="00033EB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033EB3" w:rsidRDefault="00033EB3" w:rsidP="00033EB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033EB3" w:rsidRDefault="00033EB3" w:rsidP="00033EB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033EB3" w:rsidRDefault="00033EB3" w:rsidP="00033EB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</w:t>
      </w:r>
    </w:p>
    <w:p w:rsidR="00033EB3" w:rsidRDefault="00033EB3" w:rsidP="00033EB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033EB3" w:rsidRDefault="00033EB3" w:rsidP="00033EB3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033EB3" w:rsidRDefault="00033EB3" w:rsidP="00033EB3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033EB3" w:rsidRDefault="00033EB3" w:rsidP="00033EB3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033EB3" w:rsidRDefault="00033EB3" w:rsidP="00033EB3">
      <w:pPr>
        <w:pStyle w:val="Style2"/>
        <w:widowControl/>
        <w:spacing w:line="276" w:lineRule="auto"/>
        <w:ind w:firstLine="709"/>
      </w:pPr>
      <w:r>
        <w:t>В случае отмены аукциона ранее поданные заявки и внесенные гарантийные взносы подлежат возврату заявителям.</w:t>
      </w:r>
    </w:p>
    <w:p w:rsidR="00033EB3" w:rsidRDefault="00033EB3" w:rsidP="00033EB3">
      <w:pPr>
        <w:pStyle w:val="Style2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lastRenderedPageBreak/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033EB3" w:rsidRDefault="00033EB3" w:rsidP="00033EB3">
      <w:pPr>
        <w:pStyle w:val="Style2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033EB3" w:rsidRDefault="00033EB3" w:rsidP="00033EB3">
      <w:pPr>
        <w:pStyle w:val="Style2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033EB3" w:rsidRDefault="00033EB3" w:rsidP="00033EB3">
      <w:pPr>
        <w:pStyle w:val="Style2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- отказа подписать протокол итогов аукциона;</w:t>
      </w:r>
    </w:p>
    <w:p w:rsidR="00033EB3" w:rsidRDefault="00033EB3" w:rsidP="00033EB3">
      <w:pPr>
        <w:pStyle w:val="Style2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- отказа оплатить заявленную сумму;</w:t>
      </w:r>
    </w:p>
    <w:p w:rsidR="00033EB3" w:rsidRDefault="00033EB3" w:rsidP="00033EB3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- отказа получить лицензию или неполучение лицензии в течение 20 дней с даты проведения аукциона.</w:t>
      </w: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</w:rPr>
      </w:pPr>
      <w:r>
        <w:rPr>
          <w:rStyle w:val="FontStyle16"/>
          <w:rFonts w:eastAsia="Gungsuh"/>
          <w:b/>
        </w:rPr>
        <w:t>10.</w:t>
      </w:r>
      <w:r>
        <w:rPr>
          <w:rStyle w:val="FontStyle16"/>
          <w:rFonts w:eastAsia="Gungsuh"/>
          <w:b/>
        </w:rPr>
        <w:tab/>
        <w:t>Стартовая цена объекта аукциона</w:t>
      </w: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 xml:space="preserve">Стартовая цена объекта аукциона составляет </w:t>
      </w:r>
      <w:r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  <w:lang w:val="ky-KG"/>
        </w:rPr>
        <w:t>345</w:t>
      </w:r>
      <w:r>
        <w:rPr>
          <w:b/>
          <w:lang w:val="ky-KG" w:eastAsia="en-US"/>
        </w:rPr>
        <w:t xml:space="preserve"> </w:t>
      </w:r>
      <w:r>
        <w:rPr>
          <w:rStyle w:val="FontStyle16"/>
          <w:rFonts w:eastAsia="Gungsuh"/>
          <w:b/>
        </w:rPr>
        <w:t>долларов США</w:t>
      </w:r>
      <w:r>
        <w:rPr>
          <w:rStyle w:val="FontStyle16"/>
          <w:rFonts w:eastAsia="Gungsuh"/>
        </w:rPr>
        <w:t>.</w:t>
      </w: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</w:rPr>
      </w:pPr>
      <w:r>
        <w:rPr>
          <w:rStyle w:val="FontStyle16"/>
          <w:rFonts w:eastAsia="Gungsuh"/>
          <w:b/>
        </w:rPr>
        <w:t>11.</w:t>
      </w:r>
      <w:r>
        <w:rPr>
          <w:rStyle w:val="FontStyle16"/>
          <w:rFonts w:eastAsia="Gungsuh"/>
          <w:b/>
        </w:rPr>
        <w:tab/>
        <w:t>Шаг аукциона</w:t>
      </w: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 xml:space="preserve">Шаг аукциона устанавливается в размере </w:t>
      </w:r>
      <w:r>
        <w:rPr>
          <w:rStyle w:val="FontStyle16"/>
          <w:rFonts w:eastAsia="Gungsuh"/>
          <w:b/>
        </w:rPr>
        <w:t>13</w:t>
      </w:r>
      <w:r>
        <w:rPr>
          <w:rStyle w:val="FontStyle16"/>
          <w:rFonts w:eastAsia="Gungsuh"/>
          <w:b/>
          <w:lang w:val="ky-KG"/>
        </w:rPr>
        <w:t>0</w:t>
      </w:r>
      <w:r>
        <w:rPr>
          <w:rStyle w:val="FontStyle16"/>
          <w:rFonts w:eastAsia="Gungsuh"/>
          <w:b/>
        </w:rPr>
        <w:t xml:space="preserve"> долларов США</w:t>
      </w:r>
      <w:r>
        <w:rPr>
          <w:rStyle w:val="FontStyle16"/>
          <w:rFonts w:eastAsia="Gungsuh"/>
        </w:rPr>
        <w:t xml:space="preserve">, максимальный шаг – </w:t>
      </w:r>
      <w:r>
        <w:rPr>
          <w:rStyle w:val="FontStyle16"/>
          <w:rFonts w:eastAsia="Gungsuh"/>
          <w:b/>
        </w:rPr>
        <w:t>13</w:t>
      </w:r>
      <w:r>
        <w:rPr>
          <w:rStyle w:val="FontStyle16"/>
          <w:rFonts w:eastAsia="Gungsuh"/>
          <w:b/>
          <w:lang w:val="ky-KG"/>
        </w:rPr>
        <w:t>45</w:t>
      </w:r>
      <w:r>
        <w:rPr>
          <w:rStyle w:val="FontStyle16"/>
          <w:rFonts w:eastAsia="Gungsuh"/>
          <w:b/>
        </w:rPr>
        <w:t>0</w:t>
      </w:r>
      <w:r>
        <w:rPr>
          <w:b/>
          <w:lang w:eastAsia="en-US"/>
        </w:rPr>
        <w:t xml:space="preserve"> </w:t>
      </w:r>
      <w:r>
        <w:rPr>
          <w:rStyle w:val="FontStyle16"/>
          <w:rFonts w:eastAsia="Gungsuh"/>
          <w:b/>
        </w:rPr>
        <w:t>долларов США</w:t>
      </w:r>
      <w:r>
        <w:rPr>
          <w:rStyle w:val="FontStyle16"/>
          <w:rFonts w:eastAsia="Gungsuh"/>
        </w:rPr>
        <w:t>.</w:t>
      </w:r>
    </w:p>
    <w:p w:rsidR="00033EB3" w:rsidRDefault="00033EB3" w:rsidP="00033EB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</w:rPr>
      </w:pPr>
      <w:r>
        <w:rPr>
          <w:rStyle w:val="FontStyle16"/>
          <w:rFonts w:eastAsia="Gungsuh"/>
          <w:b/>
        </w:rPr>
        <w:t>12.</w:t>
      </w:r>
      <w:r>
        <w:rPr>
          <w:rStyle w:val="FontStyle16"/>
          <w:rFonts w:eastAsia="Gungsuh"/>
          <w:b/>
        </w:rPr>
        <w:tab/>
        <w:t>Победитель аукциона</w:t>
      </w: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>
        <w:rPr>
          <w:rStyle w:val="FontStyle16"/>
          <w:rFonts w:eastAsia="Gungsuh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033EB3" w:rsidRDefault="00033EB3" w:rsidP="00033EB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033EB3" w:rsidRDefault="00033EB3" w:rsidP="00033EB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033EB3" w:rsidRPr="00E21584" w:rsidRDefault="00033EB3" w:rsidP="00033EB3"/>
    <w:p w:rsidR="00096044" w:rsidRDefault="00096044">
      <w:bookmarkStart w:id="0" w:name="_GoBack"/>
      <w:bookmarkEnd w:id="0"/>
    </w:p>
    <w:sectPr w:rsidR="00096044" w:rsidSect="00856109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033EB3" w:rsidP="003B57D5">
        <w:pPr>
          <w:pStyle w:val="a3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6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49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44"/>
    <w:rsid w:val="00033EB3"/>
    <w:rsid w:val="0009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033EB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033EB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033EB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033EB3"/>
    <w:rPr>
      <w:rFonts w:ascii="Times New Roman" w:hAnsi="Times New Roman" w:cs="Times New Roman" w:hint="default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033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33EB3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033EB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033EB3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033EB3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220">
    <w:name w:val="222 Знак"/>
    <w:basedOn w:val="a0"/>
    <w:link w:val="222"/>
    <w:locked/>
    <w:rsid w:val="00033EB3"/>
    <w:rPr>
      <w:rFonts w:ascii="Times New Roman" w:eastAsia="Calibri" w:hAnsi="Times New Roman" w:cs="Times New Roman"/>
      <w:sz w:val="28"/>
      <w:szCs w:val="28"/>
    </w:rPr>
  </w:style>
  <w:style w:type="paragraph" w:customStyle="1" w:styleId="222">
    <w:name w:val="222"/>
    <w:basedOn w:val="a5"/>
    <w:link w:val="2220"/>
    <w:qFormat/>
    <w:rsid w:val="00033EB3"/>
    <w:pPr>
      <w:numPr>
        <w:numId w:val="1"/>
      </w:numPr>
      <w:tabs>
        <w:tab w:val="left" w:pos="1134"/>
      </w:tabs>
      <w:spacing w:after="0" w:line="24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033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033EB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033EB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033EB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033EB3"/>
    <w:rPr>
      <w:rFonts w:ascii="Times New Roman" w:hAnsi="Times New Roman" w:cs="Times New Roman" w:hint="default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033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33EB3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033EB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033EB3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033EB3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220">
    <w:name w:val="222 Знак"/>
    <w:basedOn w:val="a0"/>
    <w:link w:val="222"/>
    <w:locked/>
    <w:rsid w:val="00033EB3"/>
    <w:rPr>
      <w:rFonts w:ascii="Times New Roman" w:eastAsia="Calibri" w:hAnsi="Times New Roman" w:cs="Times New Roman"/>
      <w:sz w:val="28"/>
      <w:szCs w:val="28"/>
    </w:rPr>
  </w:style>
  <w:style w:type="paragraph" w:customStyle="1" w:styleId="222">
    <w:name w:val="222"/>
    <w:basedOn w:val="a5"/>
    <w:link w:val="2220"/>
    <w:qFormat/>
    <w:rsid w:val="00033EB3"/>
    <w:pPr>
      <w:numPr>
        <w:numId w:val="1"/>
      </w:numPr>
      <w:tabs>
        <w:tab w:val="left" w:pos="1134"/>
      </w:tabs>
      <w:spacing w:after="0" w:line="24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033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2176</Words>
  <Characters>12407</Characters>
  <Application>Microsoft Office Word</Application>
  <DocSecurity>0</DocSecurity>
  <Lines>103</Lines>
  <Paragraphs>29</Paragraphs>
  <ScaleCrop>false</ScaleCrop>
  <Company/>
  <LinksUpToDate>false</LinksUpToDate>
  <CharactersWithSpaces>14554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2021-08-23T05:59:00Z</dcterms:created>
  <dcterms:modified xsi:type="dcterms:W3CDTF">2021-08-23T05:59:00Z</dcterms:modified>
</cp:coreProperties>
</file>