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D6" w:rsidRPr="004B1D79" w:rsidRDefault="00EB4BD6" w:rsidP="00EB4BD6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B1D7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B4BD6" w:rsidRPr="004B1D79" w:rsidRDefault="00EB4BD6" w:rsidP="00EB4BD6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4BD6" w:rsidRPr="004B1D79" w:rsidRDefault="00EB4BD6" w:rsidP="00EB4BD6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1D79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EB4BD6" w:rsidRDefault="00EB4BD6" w:rsidP="00EB4BD6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B1D79">
        <w:rPr>
          <w:rFonts w:ascii="Times New Roman" w:hAnsi="Times New Roman" w:cs="Times New Roman"/>
          <w:b/>
          <w:sz w:val="26"/>
          <w:szCs w:val="26"/>
        </w:rPr>
        <w:t xml:space="preserve">риказом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4B1D79">
        <w:rPr>
          <w:rFonts w:ascii="Times New Roman" w:hAnsi="Times New Roman" w:cs="Times New Roman"/>
          <w:b/>
          <w:sz w:val="26"/>
          <w:szCs w:val="26"/>
        </w:rPr>
        <w:t>инистерств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B1D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4BD6" w:rsidRPr="004B1D79" w:rsidRDefault="00EB4BD6" w:rsidP="00EB4BD6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1D79">
        <w:rPr>
          <w:rFonts w:ascii="Times New Roman" w:hAnsi="Times New Roman" w:cs="Times New Roman"/>
          <w:b/>
          <w:sz w:val="26"/>
          <w:szCs w:val="26"/>
        </w:rPr>
        <w:t>энергетики и промышленности Кыргызской Республики</w:t>
      </w:r>
    </w:p>
    <w:p w:rsidR="00EB4BD6" w:rsidRPr="004B1D79" w:rsidRDefault="00EB4BD6" w:rsidP="00EB4BD6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1D79"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 w:rsidRPr="004B1D79">
        <w:rPr>
          <w:rFonts w:ascii="Times New Roman" w:hAnsi="Times New Roman" w:cs="Times New Roman"/>
          <w:b/>
          <w:sz w:val="26"/>
          <w:szCs w:val="26"/>
        </w:rPr>
        <w:t>от____мая</w:t>
      </w:r>
      <w:proofErr w:type="spellEnd"/>
      <w:r w:rsidRPr="004B1D79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EB4BD6" w:rsidRPr="00046083" w:rsidRDefault="00EB4BD6" w:rsidP="00EB4BD6">
      <w:pPr>
        <w:pStyle w:val="1"/>
        <w:jc w:val="both"/>
        <w:rPr>
          <w:rFonts w:ascii="Times New Roman" w:eastAsia="Calibri" w:hAnsi="Times New Roman"/>
          <w:sz w:val="24"/>
          <w:szCs w:val="24"/>
        </w:rPr>
      </w:pPr>
    </w:p>
    <w:p w:rsidR="00EB4BD6" w:rsidRPr="00046083" w:rsidRDefault="00EB4BD6" w:rsidP="00EB4B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46083">
        <w:rPr>
          <w:rFonts w:ascii="Times New Roman" w:eastAsia="Calibri" w:hAnsi="Times New Roman"/>
          <w:sz w:val="24"/>
          <w:szCs w:val="24"/>
        </w:rPr>
        <w:t xml:space="preserve">Условия аукциона по предоставлению права пользования недрами с целью </w:t>
      </w:r>
      <w:r>
        <w:rPr>
          <w:rFonts w:ascii="Times New Roman" w:eastAsia="Calibri" w:hAnsi="Times New Roman"/>
          <w:sz w:val="24"/>
          <w:szCs w:val="24"/>
        </w:rPr>
        <w:t>проведение геологоразведочных работ</w:t>
      </w:r>
      <w:r w:rsidRPr="0004608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пределах участка</w:t>
      </w:r>
      <w:r w:rsidRPr="00046083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Западный</w:t>
      </w:r>
      <w:r w:rsidRPr="00046083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месторождения</w:t>
      </w:r>
      <w:r w:rsidRPr="00046083">
        <w:rPr>
          <w:rFonts w:ascii="Times New Roman" w:eastAsia="Calibri" w:hAnsi="Times New Roman"/>
          <w:sz w:val="24"/>
          <w:szCs w:val="24"/>
        </w:rPr>
        <w:t xml:space="preserve"> известняка </w:t>
      </w:r>
      <w:proofErr w:type="spellStart"/>
      <w:r w:rsidRPr="00046083">
        <w:rPr>
          <w:rFonts w:ascii="Times New Roman" w:eastAsia="Calibri" w:hAnsi="Times New Roman"/>
          <w:sz w:val="24"/>
          <w:szCs w:val="24"/>
        </w:rPr>
        <w:t>Карагайлибулакское</w:t>
      </w:r>
      <w:proofErr w:type="spellEnd"/>
    </w:p>
    <w:p w:rsidR="00EB4BD6" w:rsidRPr="00046083" w:rsidRDefault="00EB4BD6" w:rsidP="00EB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BD6" w:rsidRPr="004B1D79" w:rsidRDefault="00EB4BD6" w:rsidP="00EB4BD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D79">
        <w:rPr>
          <w:rFonts w:ascii="Times New Roman" w:hAnsi="Times New Roman" w:cs="Times New Roman"/>
          <w:sz w:val="26"/>
          <w:szCs w:val="26"/>
        </w:rPr>
        <w:t xml:space="preserve">Организатор аукциона в соответствии с постановлением Правительства Кыргызской Республики от 29 ноября 2018 года </w:t>
      </w:r>
      <w:r>
        <w:rPr>
          <w:rFonts w:ascii="Times New Roman" w:hAnsi="Times New Roman" w:cs="Times New Roman"/>
          <w:sz w:val="26"/>
          <w:szCs w:val="26"/>
        </w:rPr>
        <w:t>№ 561: Государственное агентство</w:t>
      </w:r>
      <w:r w:rsidRPr="004B1D79">
        <w:rPr>
          <w:rFonts w:ascii="Times New Roman" w:hAnsi="Times New Roman" w:cs="Times New Roman"/>
          <w:sz w:val="26"/>
          <w:szCs w:val="26"/>
        </w:rPr>
        <w:t xml:space="preserve">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EB4BD6" w:rsidRPr="00046083" w:rsidRDefault="00EB4BD6" w:rsidP="00EB4BD6">
      <w:pPr>
        <w:pStyle w:val="27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6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46083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Pr="00046083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Pr="000460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Pr="00046083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EB4BD6" w:rsidRPr="00046083" w:rsidRDefault="00EB4BD6" w:rsidP="00EB4BD6">
      <w:pPr>
        <w:spacing w:after="0"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1.1. Предмет аукциона: Право пользования  недрами </w:t>
      </w:r>
      <w:r w:rsidRPr="00046083">
        <w:rPr>
          <w:rFonts w:ascii="Times New Roman" w:eastAsia="Calibri" w:hAnsi="Times New Roman"/>
          <w:sz w:val="24"/>
          <w:szCs w:val="24"/>
        </w:rPr>
        <w:t xml:space="preserve">с целью </w:t>
      </w:r>
      <w:r>
        <w:rPr>
          <w:rFonts w:ascii="Times New Roman" w:eastAsia="Calibri" w:hAnsi="Times New Roman"/>
          <w:sz w:val="24"/>
          <w:szCs w:val="24"/>
        </w:rPr>
        <w:t xml:space="preserve">проведение геологоразведочных работ </w:t>
      </w:r>
      <w:r w:rsidRPr="00046083">
        <w:rPr>
          <w:rFonts w:ascii="Times New Roman" w:eastAsia="Calibri" w:hAnsi="Times New Roman"/>
          <w:sz w:val="24"/>
          <w:szCs w:val="24"/>
        </w:rPr>
        <w:t>на участке «</w:t>
      </w:r>
      <w:r>
        <w:rPr>
          <w:rFonts w:ascii="Times New Roman" w:eastAsia="Calibri" w:hAnsi="Times New Roman"/>
          <w:sz w:val="24"/>
          <w:szCs w:val="24"/>
        </w:rPr>
        <w:t>Запад</w:t>
      </w:r>
      <w:r w:rsidRPr="00046083">
        <w:rPr>
          <w:rFonts w:ascii="Times New Roman" w:eastAsia="Calibri" w:hAnsi="Times New Roman"/>
          <w:sz w:val="24"/>
          <w:szCs w:val="24"/>
        </w:rPr>
        <w:t xml:space="preserve">ный» месторождение известняка </w:t>
      </w:r>
      <w:proofErr w:type="spellStart"/>
      <w:r w:rsidRPr="00046083">
        <w:rPr>
          <w:rFonts w:ascii="Times New Roman" w:eastAsia="Calibri" w:hAnsi="Times New Roman"/>
          <w:sz w:val="24"/>
          <w:szCs w:val="24"/>
        </w:rPr>
        <w:t>Карагайлибулакское</w:t>
      </w:r>
      <w:proofErr w:type="spellEnd"/>
      <w:r w:rsidRPr="00046083">
        <w:rPr>
          <w:rFonts w:ascii="Times New Roman" w:eastAsia="Calibri" w:hAnsi="Times New Roman"/>
          <w:sz w:val="24"/>
          <w:szCs w:val="24"/>
        </w:rPr>
        <w:t xml:space="preserve"> </w:t>
      </w:r>
      <w:r w:rsidRPr="00046083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EB4BD6" w:rsidRPr="00046083" w:rsidRDefault="00EB4BD6" w:rsidP="00EB4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1.2. Форма аукциона: открытая.</w:t>
      </w:r>
    </w:p>
    <w:p w:rsidR="00EB4BD6" w:rsidRPr="00046083" w:rsidRDefault="00EB4BD6" w:rsidP="00EB4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1.3. Географическое расположение объекта недр: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 </w:t>
      </w:r>
      <w:r w:rsidRPr="00046083">
        <w:rPr>
          <w:rFonts w:ascii="Times New Roman" w:hAnsi="Times New Roman" w:cs="Times New Roman"/>
          <w:sz w:val="24"/>
          <w:szCs w:val="24"/>
        </w:rPr>
        <w:t>Участок «</w:t>
      </w:r>
      <w:r>
        <w:rPr>
          <w:rFonts w:ascii="Times New Roman" w:hAnsi="Times New Roman" w:cs="Times New Roman"/>
          <w:sz w:val="24"/>
          <w:szCs w:val="24"/>
        </w:rPr>
        <w:t>Запад</w:t>
      </w:r>
      <w:r w:rsidRPr="00046083">
        <w:rPr>
          <w:rFonts w:ascii="Times New Roman" w:hAnsi="Times New Roman" w:cs="Times New Roman"/>
          <w:sz w:val="24"/>
          <w:szCs w:val="24"/>
        </w:rPr>
        <w:t xml:space="preserve">ный»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Карагайлибулакское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месторождение известняка расположено на территории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Кеминского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района, Чуйской области КР. Ближайший населенный пункт, поселок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Актюз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, находится в 7 км к востоку, однако прямое сообщение с ним отсутствует. Расстояние по объездной автодороге составляет около 15 км. Районный центр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Кемин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находится в 47 км от месторождения. Через него и с.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Диль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-Арык проходит железная дорога Бишкек-Балыкчи и автомобильная асфальтированная дорога из г. Бишкека к населенным пунктам Иссык-Кульской и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областей.</w:t>
      </w:r>
    </w:p>
    <w:p w:rsidR="00EB4BD6" w:rsidRPr="005569AB" w:rsidRDefault="00EB4BD6" w:rsidP="00EB4BD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9AB">
        <w:rPr>
          <w:rFonts w:ascii="Times New Roman" w:hAnsi="Times New Roman" w:cs="Times New Roman"/>
          <w:sz w:val="24"/>
          <w:szCs w:val="24"/>
        </w:rPr>
        <w:t>1.4. Размеры лицензионной площади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геологоразведочных работ</w:t>
      </w:r>
      <w:r w:rsidRPr="005569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22"/>
        <w:gridCol w:w="1791"/>
        <w:gridCol w:w="843"/>
        <w:gridCol w:w="2114"/>
        <w:gridCol w:w="1748"/>
      </w:tblGrid>
      <w:tr w:rsidR="00EB4BD6" w:rsidRPr="00665DBC" w:rsidTr="00E318F3">
        <w:trPr>
          <w:jc w:val="center"/>
        </w:trPr>
        <w:tc>
          <w:tcPr>
            <w:tcW w:w="84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  <w:tc>
          <w:tcPr>
            <w:tcW w:w="1922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D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91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DB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43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  <w:tc>
          <w:tcPr>
            <w:tcW w:w="211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48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EB4BD6" w:rsidRPr="00665DBC" w:rsidTr="00E318F3">
        <w:trPr>
          <w:jc w:val="center"/>
        </w:trPr>
        <w:tc>
          <w:tcPr>
            <w:tcW w:w="84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13585382</w:t>
            </w:r>
          </w:p>
        </w:tc>
        <w:tc>
          <w:tcPr>
            <w:tcW w:w="1791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4751007</w:t>
            </w:r>
          </w:p>
        </w:tc>
        <w:tc>
          <w:tcPr>
            <w:tcW w:w="843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13585920</w:t>
            </w:r>
          </w:p>
        </w:tc>
        <w:tc>
          <w:tcPr>
            <w:tcW w:w="1748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4751250</w:t>
            </w:r>
          </w:p>
        </w:tc>
      </w:tr>
      <w:tr w:rsidR="00EB4BD6" w:rsidRPr="00665DBC" w:rsidTr="00E318F3">
        <w:trPr>
          <w:jc w:val="center"/>
        </w:trPr>
        <w:tc>
          <w:tcPr>
            <w:tcW w:w="84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65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13585570</w:t>
            </w:r>
          </w:p>
        </w:tc>
        <w:tc>
          <w:tcPr>
            <w:tcW w:w="1791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4751335</w:t>
            </w:r>
          </w:p>
        </w:tc>
        <w:tc>
          <w:tcPr>
            <w:tcW w:w="843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13585565</w:t>
            </w:r>
          </w:p>
        </w:tc>
        <w:tc>
          <w:tcPr>
            <w:tcW w:w="1748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4751275</w:t>
            </w:r>
          </w:p>
        </w:tc>
      </w:tr>
      <w:tr w:rsidR="00EB4BD6" w:rsidRPr="00665DBC" w:rsidTr="00E318F3">
        <w:trPr>
          <w:jc w:val="center"/>
        </w:trPr>
        <w:tc>
          <w:tcPr>
            <w:tcW w:w="84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13585941</w:t>
            </w:r>
          </w:p>
        </w:tc>
        <w:tc>
          <w:tcPr>
            <w:tcW w:w="1791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4751310</w:t>
            </w:r>
          </w:p>
        </w:tc>
        <w:tc>
          <w:tcPr>
            <w:tcW w:w="843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13585430</w:t>
            </w:r>
          </w:p>
        </w:tc>
        <w:tc>
          <w:tcPr>
            <w:tcW w:w="1748" w:type="dxa"/>
          </w:tcPr>
          <w:p w:rsidR="00EB4BD6" w:rsidRPr="00665DBC" w:rsidRDefault="00EB4BD6" w:rsidP="00E318F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4750900</w:t>
            </w:r>
          </w:p>
        </w:tc>
      </w:tr>
      <w:tr w:rsidR="00EB4BD6" w:rsidRPr="00665DBC" w:rsidTr="00E318F3">
        <w:trPr>
          <w:trHeight w:val="275"/>
          <w:jc w:val="center"/>
        </w:trPr>
        <w:tc>
          <w:tcPr>
            <w:tcW w:w="9262" w:type="dxa"/>
            <w:gridSpan w:val="6"/>
          </w:tcPr>
          <w:p w:rsidR="00EB4BD6" w:rsidRPr="00665DBC" w:rsidRDefault="00EB4BD6" w:rsidP="00E318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BC">
              <w:rPr>
                <w:rFonts w:ascii="Times New Roman" w:hAnsi="Times New Roman" w:cs="Times New Roman"/>
                <w:sz w:val="24"/>
                <w:szCs w:val="24"/>
              </w:rPr>
              <w:t>Размер площади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4,30</w:t>
            </w:r>
            <w:r w:rsidRPr="00665DBC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</w:tc>
      </w:tr>
    </w:tbl>
    <w:p w:rsidR="00EB4BD6" w:rsidRDefault="00EB4BD6" w:rsidP="00EB4BD6">
      <w:pPr>
        <w:pStyle w:val="Bodytext41"/>
        <w:shd w:val="clear" w:color="auto" w:fill="auto"/>
        <w:spacing w:before="0" w:after="0"/>
      </w:pPr>
    </w:p>
    <w:p w:rsidR="00EB4BD6" w:rsidRDefault="00EB4BD6" w:rsidP="00EB4BD6">
      <w:pPr>
        <w:pStyle w:val="Bodytext41"/>
        <w:shd w:val="clear" w:color="auto" w:fill="auto"/>
        <w:spacing w:before="0" w:after="0"/>
      </w:pPr>
      <w:r>
        <w:t xml:space="preserve">Номенклатура листа топографической карты 1:100000  масштаба: </w:t>
      </w:r>
      <w:r w:rsidRPr="000010B2">
        <w:t>K-43-</w:t>
      </w:r>
      <w:r>
        <w:t>45.</w:t>
      </w:r>
    </w:p>
    <w:p w:rsidR="00EB4BD6" w:rsidRPr="00046083" w:rsidRDefault="00EB4BD6" w:rsidP="00EB4BD6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83">
        <w:rPr>
          <w:rFonts w:ascii="Times New Roman" w:hAnsi="Times New Roman" w:cs="Times New Roman"/>
          <w:b/>
          <w:sz w:val="24"/>
          <w:szCs w:val="24"/>
        </w:rPr>
        <w:t>2. Геологическая характеристика объекта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Геологические исследования в районе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Карагайлибулакского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месторождения известняков имеют весьма длительную историю. Однако, внимание на известняки с точки зрения промышленного использования впервые было обращено сотрудниками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Актюз-Куперлисайской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партии при проведении геологической съемки масштаба 1:25000 (Киселев, 1963). Ими установлена пригодность известняков для получения извести первого сорта.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В 1963 году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Карагайлибулакская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партия Чуйской геологической экспедиции (Нефедов, 1964) провела на месторождении поисково-разведочные работы, составлением схематической геологической карты масштаба 1:10000, проходкой канав и бороздовым опробованием. Запасы </w:t>
      </w:r>
      <w:r w:rsidRPr="00046083">
        <w:rPr>
          <w:rFonts w:ascii="Times New Roman" w:hAnsi="Times New Roman" w:cs="Times New Roman"/>
          <w:sz w:val="24"/>
          <w:szCs w:val="24"/>
        </w:rPr>
        <w:lastRenderedPageBreak/>
        <w:t>известняков, пригодных для производства извести, были оценены на всей площади месторождения в количестве 295,5 млн. тонн.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Детальная разведка Южного участка была осуществлена в 1967-1969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>. (Солдатов, 1969) с помощью канав, горизонтальных скважин и штолен. Запасы известняков.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В 1991-1992 году проводила предварительный разведку центральный части месторождения, Северная нерудная партия СКГЭ (Ковальчук, 1995 г).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Предварительно оцененные запасы известняков составляют 81124345 м</w:t>
      </w:r>
      <w:r w:rsidRPr="000460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6083">
        <w:rPr>
          <w:rFonts w:ascii="Times New Roman" w:hAnsi="Times New Roman" w:cs="Times New Roman"/>
          <w:sz w:val="24"/>
          <w:szCs w:val="24"/>
        </w:rPr>
        <w:t xml:space="preserve"> или 19035732 тонны, в том числе категории С</w:t>
      </w:r>
      <w:r w:rsidRPr="000460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6083">
        <w:rPr>
          <w:rFonts w:ascii="Times New Roman" w:hAnsi="Times New Roman" w:cs="Times New Roman"/>
          <w:sz w:val="24"/>
          <w:szCs w:val="24"/>
        </w:rPr>
        <w:t xml:space="preserve"> – 36042261 м</w:t>
      </w:r>
      <w:r w:rsidRPr="000460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6083">
        <w:rPr>
          <w:rFonts w:ascii="Times New Roman" w:hAnsi="Times New Roman" w:cs="Times New Roman"/>
          <w:sz w:val="24"/>
          <w:szCs w:val="24"/>
        </w:rPr>
        <w:t xml:space="preserve"> и ли 97314105 тонн, категории С</w:t>
      </w:r>
      <w:r w:rsidRPr="000460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6083">
        <w:rPr>
          <w:rFonts w:ascii="Times New Roman" w:hAnsi="Times New Roman" w:cs="Times New Roman"/>
          <w:sz w:val="24"/>
          <w:szCs w:val="24"/>
        </w:rPr>
        <w:t xml:space="preserve"> – 45082084 м</w:t>
      </w:r>
      <w:r w:rsidRPr="000460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6083">
        <w:rPr>
          <w:rFonts w:ascii="Times New Roman" w:hAnsi="Times New Roman" w:cs="Times New Roman"/>
          <w:sz w:val="24"/>
          <w:szCs w:val="24"/>
        </w:rPr>
        <w:t xml:space="preserve"> или 121721627 тонн.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Геологические строение района представлена наиболее древними стратифицированными породами являются вулканогенные и вулканогенно-осадочные отложения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куперлисайской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свиты нижнего-среднего рифея (</w:t>
      </w:r>
      <w:r w:rsidRPr="000460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6083">
        <w:rPr>
          <w:rFonts w:ascii="Times New Roman" w:hAnsi="Times New Roman" w:cs="Times New Roman"/>
          <w:sz w:val="24"/>
          <w:szCs w:val="24"/>
          <w:vertAlign w:val="subscript"/>
        </w:rPr>
        <w:t>1-2</w:t>
      </w: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метаморфизированные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до фации зеленных сланцев.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Широко развитые палеозойские отложения относятся к кембрийской, ордовикской и девонской системам. К кембрию относятся породы туфы, базальты, песчаников, алевролитов и сланцев.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Ордовикской системы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киртабулгинская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свиты представлены терригенной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флишоидной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и рифовой карбонатной.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Карагайлибулакской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месторождения известняки является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Карагайлибулакский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риф.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Риф сложен практически неслоистыми светло- и темно-серыми органогенными известняками. К северу и западу от основного тела рифа вытянуты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обосленные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выходы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рифогенных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известняков – рифов сателлитов. Мощность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рифогенных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известняков 800-1000 м.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Современные отложения представлены лессовидными суглинками. Мощность 20-30 м.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По внешнему виду известняки месторождения, в том числе и Восточного участка, делится массивные,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брекчированные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>, перетертые и окварцованные. Общий цвет известняков серый, темно-серый.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Массивные и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брекчированные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известняки по химическому составу являются кондиционным сырьем для производства воздушной извести.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в них колеблется от 47,28% до 54,53%, </w:t>
      </w:r>
      <w:proofErr w:type="spellStart"/>
      <w:r w:rsidRPr="00046083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от 0,16% до 0,50%, нерастворимый остаток – от 1.70% до 14,07%.</w:t>
      </w:r>
    </w:p>
    <w:p w:rsidR="00EB4BD6" w:rsidRPr="00046083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Кондиционные известняки по химическому составу, технологическим свойствам и литологическому строению разделяются на три типа. К первому типу относятся массивные известняки с незначительным количеством кальцитовых,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анкеритовых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, кварцевых прожилков значительное, содержание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более 52%. Во втором типе известняков количество прожилков незначительное, содержание </w:t>
      </w:r>
      <w:proofErr w:type="spellStart"/>
      <w:r w:rsidRPr="00046083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046083">
        <w:rPr>
          <w:rFonts w:ascii="Times New Roman" w:hAnsi="Times New Roman" w:cs="Times New Roman"/>
          <w:sz w:val="24"/>
          <w:szCs w:val="24"/>
        </w:rPr>
        <w:t xml:space="preserve"> от 43,5% до 52%. Окварцованные известняки с содержание менее 43,5% отнесены к третьему типу.</w:t>
      </w:r>
    </w:p>
    <w:p w:rsidR="00EB4BD6" w:rsidRPr="00337E76" w:rsidRDefault="00EB4BD6" w:rsidP="00EB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Известняки блока 14-С</w:t>
      </w:r>
      <w:r w:rsidRPr="000460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6083">
        <w:rPr>
          <w:rFonts w:ascii="Times New Roman" w:hAnsi="Times New Roman" w:cs="Times New Roman"/>
          <w:sz w:val="24"/>
          <w:szCs w:val="24"/>
        </w:rPr>
        <w:t xml:space="preserve"> изучены с поверхности по двум профилям, расстояние между которыми составляет 80 м. качество их определено сокращенными и полными химическими анализами и одинаково с качеством.</w:t>
      </w:r>
    </w:p>
    <w:p w:rsidR="00EB4BD6" w:rsidRPr="00337E76" w:rsidRDefault="00EB4BD6" w:rsidP="00EB4BD6">
      <w:pPr>
        <w:pStyle w:val="1110"/>
        <w:spacing w:before="120" w:after="120"/>
        <w:jc w:val="center"/>
        <w:rPr>
          <w:rStyle w:val="FontStyle16"/>
          <w:b/>
          <w:sz w:val="24"/>
          <w:szCs w:val="24"/>
        </w:rPr>
      </w:pPr>
      <w:r w:rsidRPr="00046083">
        <w:rPr>
          <w:rStyle w:val="FontStyle16"/>
          <w:b/>
          <w:sz w:val="24"/>
          <w:szCs w:val="24"/>
        </w:rPr>
        <w:t>3. Основные требования к пользованию объектом недр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пользование недрами. Детальные требования конкретизируются при оформлении лицензии в лицензионном соглашении.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- предоставление, в течение оговоренного в лицензионном соглашении срока, технического проекта, направленных на проведение геологоразведочных работ </w:t>
      </w:r>
      <w:r w:rsidRPr="002924C8">
        <w:rPr>
          <w:rStyle w:val="FontStyle16"/>
          <w:sz w:val="26"/>
          <w:szCs w:val="26"/>
        </w:rPr>
        <w:lastRenderedPageBreak/>
        <w:t>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предоставлен</w:t>
      </w:r>
      <w:r>
        <w:rPr>
          <w:rStyle w:val="FontStyle16"/>
          <w:sz w:val="26"/>
          <w:szCs w:val="26"/>
        </w:rPr>
        <w:t xml:space="preserve">ие годового отчета </w:t>
      </w:r>
      <w:proofErr w:type="gramStart"/>
      <w:r>
        <w:rPr>
          <w:rStyle w:val="FontStyle16"/>
          <w:sz w:val="26"/>
          <w:szCs w:val="26"/>
        </w:rPr>
        <w:t>до 31 января</w:t>
      </w:r>
      <w:proofErr w:type="gramEnd"/>
      <w:r w:rsidRPr="002924C8">
        <w:rPr>
          <w:rStyle w:val="FontStyle16"/>
          <w:sz w:val="26"/>
          <w:szCs w:val="26"/>
        </w:rPr>
        <w:t xml:space="preserve"> следующего за отчетные </w:t>
      </w:r>
      <w:r>
        <w:rPr>
          <w:rStyle w:val="FontStyle16"/>
          <w:sz w:val="26"/>
          <w:szCs w:val="26"/>
        </w:rPr>
        <w:t xml:space="preserve">период </w:t>
      </w:r>
      <w:r w:rsidRPr="002924C8">
        <w:rPr>
          <w:rStyle w:val="FontStyle16"/>
          <w:sz w:val="26"/>
          <w:szCs w:val="26"/>
        </w:rPr>
        <w:t>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EB4BD6" w:rsidRPr="002924C8" w:rsidRDefault="00EB4BD6" w:rsidP="00EB4BD6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2924C8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2924C8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2924C8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4. Время и место проведения аукциона: Аукцион пройдет </w:t>
      </w:r>
      <w:r>
        <w:rPr>
          <w:rStyle w:val="FontStyle16"/>
          <w:sz w:val="26"/>
          <w:szCs w:val="26"/>
        </w:rPr>
        <w:t>07</w:t>
      </w:r>
      <w:r w:rsidRPr="002924C8">
        <w:rPr>
          <w:rStyle w:val="FontStyle16"/>
          <w:sz w:val="26"/>
          <w:szCs w:val="26"/>
        </w:rPr>
        <w:t xml:space="preserve"> ию</w:t>
      </w:r>
      <w:r>
        <w:rPr>
          <w:rStyle w:val="FontStyle16"/>
          <w:sz w:val="26"/>
          <w:szCs w:val="26"/>
        </w:rPr>
        <w:t>л</w:t>
      </w:r>
      <w:r w:rsidRPr="002924C8">
        <w:rPr>
          <w:rStyle w:val="FontStyle16"/>
          <w:sz w:val="26"/>
          <w:szCs w:val="26"/>
        </w:rPr>
        <w:t xml:space="preserve">я 2021 года в </w:t>
      </w:r>
      <w:r>
        <w:rPr>
          <w:rStyle w:val="FontStyle16"/>
          <w:sz w:val="26"/>
          <w:szCs w:val="26"/>
        </w:rPr>
        <w:t>г</w:t>
      </w:r>
      <w:r w:rsidRPr="002924C8">
        <w:rPr>
          <w:rStyle w:val="FontStyle16"/>
          <w:sz w:val="26"/>
          <w:szCs w:val="26"/>
        </w:rPr>
        <w:t xml:space="preserve">. </w:t>
      </w:r>
      <w:proofErr w:type="spellStart"/>
      <w:r>
        <w:rPr>
          <w:rStyle w:val="FontStyle16"/>
          <w:sz w:val="26"/>
          <w:szCs w:val="26"/>
        </w:rPr>
        <w:t>Кемин</w:t>
      </w:r>
      <w:proofErr w:type="spellEnd"/>
      <w:r w:rsidRPr="002924C8">
        <w:rPr>
          <w:rStyle w:val="FontStyle16"/>
          <w:sz w:val="26"/>
          <w:szCs w:val="26"/>
        </w:rPr>
        <w:t xml:space="preserve"> в здании </w:t>
      </w:r>
      <w:proofErr w:type="spellStart"/>
      <w:r w:rsidRPr="002924C8">
        <w:rPr>
          <w:rStyle w:val="FontStyle16"/>
          <w:sz w:val="26"/>
          <w:szCs w:val="26"/>
        </w:rPr>
        <w:t>райгосадминистрации</w:t>
      </w:r>
      <w:proofErr w:type="spellEnd"/>
      <w:r w:rsidRPr="002924C8">
        <w:rPr>
          <w:rStyle w:val="FontStyle16"/>
          <w:sz w:val="26"/>
          <w:szCs w:val="26"/>
        </w:rPr>
        <w:t xml:space="preserve"> </w:t>
      </w:r>
      <w:proofErr w:type="spellStart"/>
      <w:r>
        <w:rPr>
          <w:rStyle w:val="FontStyle16"/>
          <w:sz w:val="26"/>
          <w:szCs w:val="26"/>
        </w:rPr>
        <w:t>Кемин</w:t>
      </w:r>
      <w:r w:rsidRPr="002924C8">
        <w:rPr>
          <w:rStyle w:val="FontStyle16"/>
          <w:sz w:val="26"/>
          <w:szCs w:val="26"/>
        </w:rPr>
        <w:t>ского</w:t>
      </w:r>
      <w:proofErr w:type="spellEnd"/>
      <w:r w:rsidRPr="002924C8">
        <w:rPr>
          <w:rStyle w:val="FontStyle16"/>
          <w:sz w:val="26"/>
          <w:szCs w:val="26"/>
        </w:rPr>
        <w:t xml:space="preserve"> района </w:t>
      </w:r>
      <w:r>
        <w:rPr>
          <w:rStyle w:val="FontStyle16"/>
          <w:sz w:val="26"/>
          <w:szCs w:val="26"/>
        </w:rPr>
        <w:t>Чуйс</w:t>
      </w:r>
      <w:r w:rsidRPr="002924C8">
        <w:rPr>
          <w:rStyle w:val="FontStyle16"/>
          <w:sz w:val="26"/>
          <w:szCs w:val="26"/>
        </w:rPr>
        <w:t>кой области Кыргызской Республики.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5. Срок подачи заявок: Заявки принимаются с </w:t>
      </w:r>
      <w:r>
        <w:rPr>
          <w:rStyle w:val="FontStyle16"/>
          <w:sz w:val="26"/>
          <w:szCs w:val="26"/>
        </w:rPr>
        <w:t>18</w:t>
      </w:r>
      <w:r w:rsidRPr="002924C8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ма</w:t>
      </w:r>
      <w:r w:rsidRPr="002924C8">
        <w:rPr>
          <w:rStyle w:val="FontStyle16"/>
          <w:sz w:val="26"/>
          <w:szCs w:val="26"/>
        </w:rPr>
        <w:t>я</w:t>
      </w:r>
      <w:r>
        <w:rPr>
          <w:rStyle w:val="FontStyle16"/>
          <w:sz w:val="26"/>
          <w:szCs w:val="26"/>
        </w:rPr>
        <w:t xml:space="preserve"> 2021 года по 01</w:t>
      </w:r>
      <w:r w:rsidRPr="002924C8">
        <w:rPr>
          <w:rStyle w:val="FontStyle16"/>
          <w:sz w:val="26"/>
          <w:szCs w:val="26"/>
        </w:rPr>
        <w:t xml:space="preserve"> ию</w:t>
      </w:r>
      <w:r>
        <w:rPr>
          <w:rStyle w:val="FontStyle16"/>
          <w:sz w:val="26"/>
          <w:szCs w:val="26"/>
        </w:rPr>
        <w:t>л</w:t>
      </w:r>
      <w:r w:rsidRPr="002924C8">
        <w:rPr>
          <w:rStyle w:val="FontStyle16"/>
          <w:sz w:val="26"/>
          <w:szCs w:val="26"/>
        </w:rPr>
        <w:t xml:space="preserve">я 2021 года включительно ежедневно в рабочие дни с 9-00 часов до 18-00 часов Управления лицензирования недропользования Государственного </w:t>
      </w:r>
      <w:r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 xml:space="preserve">, </w:t>
      </w:r>
      <w:proofErr w:type="spellStart"/>
      <w:r w:rsidRPr="002924C8">
        <w:rPr>
          <w:rStyle w:val="FontStyle16"/>
          <w:sz w:val="26"/>
          <w:szCs w:val="26"/>
        </w:rPr>
        <w:t>каб</w:t>
      </w:r>
      <w:proofErr w:type="spellEnd"/>
      <w:r w:rsidRPr="002924C8">
        <w:rPr>
          <w:rStyle w:val="FontStyle16"/>
          <w:sz w:val="26"/>
          <w:szCs w:val="26"/>
        </w:rPr>
        <w:t>. № 227.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EB4BD6" w:rsidRPr="002924C8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Управления геологии Государственного </w:t>
      </w:r>
      <w:r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>, кабинет № 210, ежедневно с 9-00 до 18-00 часов.</w:t>
      </w:r>
    </w:p>
    <w:p w:rsidR="00EB4BD6" w:rsidRPr="000A54D6" w:rsidRDefault="00EB4BD6" w:rsidP="00EB4BD6">
      <w:pPr>
        <w:pStyle w:val="11"/>
        <w:ind w:firstLine="540"/>
        <w:jc w:val="both"/>
        <w:rPr>
          <w:rStyle w:val="FontStyle16"/>
          <w:color w:val="0070C0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sz w:val="26"/>
          <w:szCs w:val="26"/>
        </w:rPr>
        <w:t>01</w:t>
      </w:r>
      <w:r w:rsidRPr="002924C8">
        <w:rPr>
          <w:rStyle w:val="FontStyle16"/>
          <w:sz w:val="26"/>
          <w:szCs w:val="26"/>
        </w:rPr>
        <w:t xml:space="preserve"> ию</w:t>
      </w:r>
      <w:r>
        <w:rPr>
          <w:rStyle w:val="FontStyle16"/>
          <w:sz w:val="26"/>
          <w:szCs w:val="26"/>
        </w:rPr>
        <w:t>л</w:t>
      </w:r>
      <w:r w:rsidRPr="002924C8">
        <w:rPr>
          <w:rStyle w:val="FontStyle16"/>
          <w:sz w:val="26"/>
          <w:szCs w:val="26"/>
        </w:rPr>
        <w:t xml:space="preserve">я 2021 года включительно, в двух экземплярах по форме, установленной организатором аукциона и </w:t>
      </w:r>
      <w:r w:rsidRPr="000A54D6">
        <w:rPr>
          <w:rStyle w:val="FontStyle16"/>
          <w:sz w:val="26"/>
          <w:szCs w:val="26"/>
        </w:rPr>
        <w:t xml:space="preserve">размещенной на официальном сайте организатора аукциона: </w:t>
      </w:r>
      <w:hyperlink r:id="rId8" w:history="1">
        <w:r w:rsidRPr="000A54D6">
          <w:rPr>
            <w:rStyle w:val="ae"/>
            <w:rFonts w:ascii="Times New Roman" w:hAnsi="Times New Roman" w:cs="Times New Roman"/>
            <w:sz w:val="26"/>
            <w:szCs w:val="26"/>
          </w:rPr>
          <w:t>www.</w:t>
        </w:r>
        <w:r w:rsidRPr="000A54D6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geology</w:t>
        </w:r>
        <w:r w:rsidRPr="000A54D6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54D6">
          <w:rPr>
            <w:rStyle w:val="ae"/>
            <w:rFonts w:ascii="Times New Roman" w:hAnsi="Times New Roman" w:cs="Times New Roman"/>
            <w:sz w:val="26"/>
            <w:szCs w:val="26"/>
          </w:rPr>
          <w:t>kg</w:t>
        </w:r>
        <w:proofErr w:type="spellEnd"/>
      </w:hyperlink>
      <w:r w:rsidRPr="000A54D6">
        <w:rPr>
          <w:rStyle w:val="FontStyle16"/>
          <w:color w:val="0070C0"/>
          <w:sz w:val="26"/>
          <w:szCs w:val="26"/>
        </w:rPr>
        <w:t>.</w:t>
      </w:r>
    </w:p>
    <w:p w:rsidR="00EB4BD6" w:rsidRPr="000A54D6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0A54D6">
        <w:rPr>
          <w:rStyle w:val="FontStyle16"/>
          <w:sz w:val="26"/>
          <w:szCs w:val="26"/>
        </w:rPr>
        <w:t>Подача заявки по почте не допускается.</w:t>
      </w:r>
    </w:p>
    <w:p w:rsidR="00EB4BD6" w:rsidRPr="000A54D6" w:rsidRDefault="00EB4BD6" w:rsidP="00EB4BD6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0A54D6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EB4BD6" w:rsidRPr="000A54D6" w:rsidRDefault="00EB4BD6" w:rsidP="00EB4BD6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0A54D6">
        <w:rPr>
          <w:rStyle w:val="FontStyle16"/>
          <w:rFonts w:eastAsia="Gungsuh"/>
          <w:sz w:val="26"/>
          <w:szCs w:val="26"/>
        </w:rPr>
        <w:lastRenderedPageBreak/>
        <w:t>К заявке прилагаются следующие документы: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p w:rsidR="00EB4BD6" w:rsidRPr="000A54D6" w:rsidRDefault="00EB4BD6" w:rsidP="00EB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EB4BD6" w:rsidRPr="000A54D6" w:rsidRDefault="00EB4BD6" w:rsidP="00EB4B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0A54D6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0A54D6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EB4BD6" w:rsidRPr="000A54D6" w:rsidRDefault="00EB4BD6" w:rsidP="00EB4B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0A54D6"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0A54D6">
        <w:rPr>
          <w:rFonts w:ascii="Times New Roman" w:hAnsi="Times New Roman" w:cs="Times New Roman"/>
          <w:sz w:val="26"/>
          <w:szCs w:val="26"/>
        </w:rPr>
        <w:t>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2924C8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924C8">
        <w:rPr>
          <w:rFonts w:ascii="Times New Roman" w:hAnsi="Times New Roman" w:cs="Times New Roman"/>
          <w:sz w:val="26"/>
          <w:szCs w:val="26"/>
        </w:rPr>
        <w:t xml:space="preserve"> </w:t>
      </w:r>
      <w:r w:rsidRPr="002924C8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Положению, с указанием ее регистрационного номера, даты и времени поступления.</w:t>
      </w:r>
    </w:p>
    <w:p w:rsidR="00EB4BD6" w:rsidRPr="002924C8" w:rsidRDefault="00EB4BD6" w:rsidP="00EB4BD6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2924C8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EB4BD6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sz w:val="26"/>
          <w:szCs w:val="26"/>
        </w:rPr>
        <w:t>9. Сбор за участие в аукционе в размере 1000</w:t>
      </w:r>
      <w:r w:rsidRPr="002924C8">
        <w:rPr>
          <w:sz w:val="26"/>
          <w:szCs w:val="26"/>
          <w:lang w:eastAsia="en-US"/>
        </w:rPr>
        <w:t>0</w:t>
      </w:r>
      <w:r w:rsidRPr="002924C8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</w:t>
      </w:r>
      <w:r>
        <w:rPr>
          <w:rStyle w:val="FontStyle16"/>
          <w:sz w:val="26"/>
          <w:szCs w:val="26"/>
        </w:rPr>
        <w:t xml:space="preserve"> Государственной</w:t>
      </w:r>
      <w:r w:rsidRPr="002924C8">
        <w:rPr>
          <w:rStyle w:val="FontStyle16"/>
          <w:sz w:val="26"/>
          <w:szCs w:val="26"/>
        </w:rPr>
        <w:t xml:space="preserve"> </w:t>
      </w:r>
      <w:r w:rsidRPr="002924C8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sz w:val="26"/>
          <w:szCs w:val="26"/>
        </w:rPr>
        <w:t>.</w:t>
      </w:r>
      <w:r w:rsidRPr="002924C8">
        <w:rPr>
          <w:rStyle w:val="FontStyle16"/>
          <w:rFonts w:eastAsia="Arial Unicode MS"/>
          <w:sz w:val="26"/>
          <w:szCs w:val="26"/>
        </w:rPr>
        <w:t xml:space="preserve"> </w:t>
      </w:r>
    </w:p>
    <w:p w:rsidR="00EB4BD6" w:rsidRPr="000A54D6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rFonts w:eastAsia="Arial Unicode MS"/>
          <w:sz w:val="26"/>
          <w:szCs w:val="26"/>
        </w:rPr>
        <w:t xml:space="preserve">Банковские реквизиты для зачисления денежных средств в виде гарантийного </w:t>
      </w:r>
      <w:r w:rsidRPr="000A54D6">
        <w:rPr>
          <w:rStyle w:val="FontStyle16"/>
          <w:rFonts w:eastAsia="Arial Unicode MS"/>
          <w:sz w:val="26"/>
          <w:szCs w:val="26"/>
        </w:rPr>
        <w:t>взноса и сбора за участие в аукционах и конкурсах: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0A54D6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0A54D6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0A54D6">
        <w:rPr>
          <w:rFonts w:ascii="Times New Roman" w:hAnsi="Times New Roman" w:cs="Times New Roman"/>
          <w:sz w:val="26"/>
          <w:szCs w:val="26"/>
        </w:rPr>
        <w:t>440001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0A54D6">
        <w:rPr>
          <w:rFonts w:ascii="Times New Roman" w:hAnsi="Times New Roman" w:cs="Times New Roman"/>
          <w:sz w:val="26"/>
          <w:szCs w:val="26"/>
        </w:rPr>
        <w:t>4402032100002327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0A54D6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EB4BD6" w:rsidRPr="000A54D6" w:rsidRDefault="00EB4BD6" w:rsidP="00EB4BD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4D6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EB4BD6" w:rsidRPr="002924C8" w:rsidRDefault="00EB4BD6" w:rsidP="00EB4BD6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EB4BD6" w:rsidRPr="002924C8" w:rsidRDefault="00EB4BD6" w:rsidP="00EB4BD6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EB4BD6" w:rsidRPr="002924C8" w:rsidRDefault="00EB4BD6" w:rsidP="00EB4BD6">
      <w:pPr>
        <w:pStyle w:val="Style2"/>
        <w:widowControl/>
        <w:spacing w:line="240" w:lineRule="auto"/>
        <w:rPr>
          <w:rStyle w:val="FontStyle16"/>
          <w:sz w:val="26"/>
          <w:szCs w:val="26"/>
        </w:rPr>
      </w:pP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10. Гарантийный взнос в сумме </w:t>
      </w:r>
      <w:r>
        <w:rPr>
          <w:rStyle w:val="FontStyle16"/>
          <w:sz w:val="26"/>
          <w:szCs w:val="26"/>
        </w:rPr>
        <w:t>1000</w:t>
      </w:r>
      <w:r w:rsidRPr="006F7306">
        <w:rPr>
          <w:rStyle w:val="FontStyle16"/>
          <w:color w:val="FF0000"/>
          <w:sz w:val="26"/>
          <w:szCs w:val="26"/>
        </w:rPr>
        <w:t xml:space="preserve"> </w:t>
      </w:r>
      <w:r w:rsidRPr="002924C8">
        <w:rPr>
          <w:rStyle w:val="FontStyle16"/>
          <w:sz w:val="26"/>
          <w:szCs w:val="26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EB4BD6" w:rsidRPr="003B34E7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Участник аукциона, отказавшийся подписывать протокол аукциона в качестве победителя аукциона, выбывает из числа участников аукциона. Внесенный им </w:t>
      </w:r>
      <w:r w:rsidRPr="003B34E7">
        <w:rPr>
          <w:rStyle w:val="FontStyle16"/>
          <w:sz w:val="26"/>
          <w:szCs w:val="26"/>
        </w:rPr>
        <w:t>гарантийный взнос не возвращается.</w:t>
      </w:r>
    </w:p>
    <w:p w:rsidR="00EB4BD6" w:rsidRPr="003B34E7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>
        <w:rPr>
          <w:rStyle w:val="FontStyle16"/>
          <w:sz w:val="26"/>
          <w:szCs w:val="26"/>
        </w:rPr>
        <w:t>5720</w:t>
      </w:r>
      <w:r w:rsidRPr="006741B4">
        <w:rPr>
          <w:rStyle w:val="FontStyle16"/>
          <w:sz w:val="26"/>
          <w:szCs w:val="26"/>
        </w:rPr>
        <w:t xml:space="preserve"> </w:t>
      </w:r>
      <w:r w:rsidRPr="003B34E7">
        <w:rPr>
          <w:rStyle w:val="FontStyle16"/>
          <w:sz w:val="26"/>
          <w:szCs w:val="26"/>
        </w:rPr>
        <w:t>долларов США.</w:t>
      </w:r>
    </w:p>
    <w:p w:rsidR="00EB4BD6" w:rsidRPr="003B34E7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12. Шаг аукциона устанавливается в размере </w:t>
      </w:r>
      <w:r>
        <w:rPr>
          <w:rStyle w:val="FontStyle16"/>
          <w:sz w:val="26"/>
          <w:szCs w:val="26"/>
        </w:rPr>
        <w:t>50</w:t>
      </w:r>
      <w:r w:rsidRPr="003B34E7">
        <w:rPr>
          <w:rStyle w:val="FontStyle16"/>
          <w:sz w:val="26"/>
          <w:szCs w:val="26"/>
        </w:rPr>
        <w:t>0 долларов США, максимальный шаг –</w:t>
      </w:r>
      <w:r>
        <w:rPr>
          <w:rStyle w:val="FontStyle16"/>
          <w:sz w:val="26"/>
          <w:szCs w:val="26"/>
        </w:rPr>
        <w:t xml:space="preserve"> 28600</w:t>
      </w:r>
      <w:r w:rsidRPr="003B34E7">
        <w:rPr>
          <w:rStyle w:val="FontStyle16"/>
          <w:sz w:val="26"/>
          <w:szCs w:val="26"/>
        </w:rPr>
        <w:t xml:space="preserve"> долларов США.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lastRenderedPageBreak/>
        <w:t>1) при отсутствии заявок на участие в аукционе, либо если подана только одна заявка;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4) участниками аукциона не предложена цена выше стартовой.</w:t>
      </w:r>
    </w:p>
    <w:p w:rsidR="00EB4BD6" w:rsidRPr="002924C8" w:rsidRDefault="00EB4BD6" w:rsidP="00EB4BD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EB4BD6" w:rsidRPr="002924C8" w:rsidRDefault="00EB4BD6" w:rsidP="00EB4BD6">
      <w:pPr>
        <w:ind w:firstLine="720"/>
        <w:jc w:val="center"/>
        <w:outlineLvl w:val="0"/>
        <w:rPr>
          <w:b/>
          <w:sz w:val="26"/>
          <w:szCs w:val="26"/>
        </w:rPr>
      </w:pPr>
    </w:p>
    <w:p w:rsidR="00EB4BD6" w:rsidRPr="00046083" w:rsidRDefault="00EB4BD6" w:rsidP="00EB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BD6" w:rsidRPr="00046083" w:rsidRDefault="00EB4BD6" w:rsidP="00EB4BD6">
      <w:pPr>
        <w:rPr>
          <w:rStyle w:val="FontStyle16"/>
          <w:rFonts w:asciiTheme="minorHAnsi" w:hAnsiTheme="minorHAnsi" w:cstheme="minorBidi"/>
          <w:sz w:val="24"/>
          <w:szCs w:val="24"/>
        </w:rPr>
      </w:pPr>
    </w:p>
    <w:p w:rsidR="00EB4BD6" w:rsidRPr="00046083" w:rsidRDefault="00EB4BD6" w:rsidP="00EB4BD6">
      <w:pPr>
        <w:rPr>
          <w:rStyle w:val="FontStyle16"/>
          <w:rFonts w:asciiTheme="minorHAnsi" w:hAnsiTheme="minorHAnsi" w:cstheme="minorBidi"/>
          <w:sz w:val="24"/>
          <w:szCs w:val="24"/>
        </w:rPr>
      </w:pPr>
    </w:p>
    <w:p w:rsidR="00EB4BD6" w:rsidRPr="00046083" w:rsidRDefault="00EB4BD6" w:rsidP="00EB4BD6">
      <w:pPr>
        <w:rPr>
          <w:rStyle w:val="FontStyle16"/>
          <w:rFonts w:asciiTheme="minorHAnsi" w:hAnsiTheme="minorHAnsi" w:cstheme="minorBidi"/>
          <w:sz w:val="24"/>
          <w:szCs w:val="24"/>
        </w:rPr>
      </w:pPr>
    </w:p>
    <w:p w:rsidR="00EE0655" w:rsidRPr="00EB4BD6" w:rsidRDefault="00EE0655" w:rsidP="00EB4BD6">
      <w:pPr>
        <w:rPr>
          <w:rStyle w:val="FontStyle16"/>
          <w:rFonts w:asciiTheme="minorHAnsi" w:hAnsiTheme="minorHAnsi" w:cstheme="minorBidi"/>
        </w:rPr>
      </w:pPr>
    </w:p>
    <w:sectPr w:rsidR="00EE0655" w:rsidRPr="00EB4BD6" w:rsidSect="0059307C">
      <w:footerReference w:type="default" r:id="rId10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2F" w:rsidRDefault="00E7002F">
      <w:pPr>
        <w:spacing w:after="0" w:line="240" w:lineRule="auto"/>
      </w:pPr>
      <w:r>
        <w:separator/>
      </w:r>
    </w:p>
  </w:endnote>
  <w:endnote w:type="continuationSeparator" w:id="0">
    <w:p w:rsidR="00E7002F" w:rsidRDefault="00E7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F3" w:rsidRDefault="002A4BF3">
    <w:pPr>
      <w:pStyle w:val="ac"/>
      <w:jc w:val="center"/>
    </w:pPr>
  </w:p>
  <w:p w:rsidR="002A4BF3" w:rsidRDefault="002A4B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2F" w:rsidRDefault="00E7002F">
      <w:pPr>
        <w:spacing w:after="0" w:line="240" w:lineRule="auto"/>
      </w:pPr>
      <w:r>
        <w:separator/>
      </w:r>
    </w:p>
  </w:footnote>
  <w:footnote w:type="continuationSeparator" w:id="0">
    <w:p w:rsidR="00E7002F" w:rsidRDefault="00E7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 w15:restartNumberingAfterBreak="0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 w15:restartNumberingAfterBreak="0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8" w15:restartNumberingAfterBreak="0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 w15:restartNumberingAfterBreak="0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0" w15:restartNumberingAfterBreak="0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5" w15:restartNumberingAfterBreak="0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7" w15:restartNumberingAfterBreak="0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 w15:restartNumberingAfterBreak="0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 w15:restartNumberingAfterBreak="0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0" w15:restartNumberingAfterBreak="0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3" w15:restartNumberingAfterBreak="0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4" w15:restartNumberingAfterBreak="0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 w15:restartNumberingAfterBreak="0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 w15:restartNumberingAfterBreak="0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 w15:restartNumberingAfterBreak="0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 w15:restartNumberingAfterBreak="0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 w15:restartNumberingAfterBreak="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 w15:restartNumberingAfterBreak="0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 w15:restartNumberingAfterBreak="0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 w15:restartNumberingAfterBreak="0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 w15:restartNumberingAfterBreak="0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 w15:restartNumberingAfterBreak="0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 w15:restartNumberingAfterBreak="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 w15:restartNumberingAfterBreak="0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9"/>
  </w:num>
  <w:num w:numId="9">
    <w:abstractNumId w:val="38"/>
  </w:num>
  <w:num w:numId="10">
    <w:abstractNumId w:val="6"/>
  </w:num>
  <w:num w:numId="11">
    <w:abstractNumId w:val="16"/>
  </w:num>
  <w:num w:numId="12">
    <w:abstractNumId w:val="26"/>
  </w:num>
  <w:num w:numId="13">
    <w:abstractNumId w:val="4"/>
  </w:num>
  <w:num w:numId="14">
    <w:abstractNumId w:val="36"/>
  </w:num>
  <w:num w:numId="15">
    <w:abstractNumId w:val="3"/>
  </w:num>
  <w:num w:numId="16">
    <w:abstractNumId w:val="17"/>
  </w:num>
  <w:num w:numId="17">
    <w:abstractNumId w:val="1"/>
  </w:num>
  <w:num w:numId="18">
    <w:abstractNumId w:val="18"/>
  </w:num>
  <w:num w:numId="19">
    <w:abstractNumId w:val="5"/>
  </w:num>
  <w:num w:numId="20">
    <w:abstractNumId w:val="9"/>
  </w:num>
  <w:num w:numId="21">
    <w:abstractNumId w:val="35"/>
  </w:num>
  <w:num w:numId="22">
    <w:abstractNumId w:val="25"/>
  </w:num>
  <w:num w:numId="23">
    <w:abstractNumId w:val="22"/>
  </w:num>
  <w:num w:numId="24">
    <w:abstractNumId w:val="33"/>
  </w:num>
  <w:num w:numId="25">
    <w:abstractNumId w:val="40"/>
  </w:num>
  <w:num w:numId="26">
    <w:abstractNumId w:val="39"/>
  </w:num>
  <w:num w:numId="27">
    <w:abstractNumId w:val="23"/>
  </w:num>
  <w:num w:numId="28">
    <w:abstractNumId w:val="14"/>
  </w:num>
  <w:num w:numId="29">
    <w:abstractNumId w:val="27"/>
  </w:num>
  <w:num w:numId="30">
    <w:abstractNumId w:val="31"/>
  </w:num>
  <w:num w:numId="31">
    <w:abstractNumId w:val="8"/>
  </w:num>
  <w:num w:numId="32">
    <w:abstractNumId w:val="34"/>
  </w:num>
  <w:num w:numId="33">
    <w:abstractNumId w:val="32"/>
  </w:num>
  <w:num w:numId="34">
    <w:abstractNumId w:val="30"/>
  </w:num>
  <w:num w:numId="35">
    <w:abstractNumId w:val="15"/>
  </w:num>
  <w:num w:numId="36">
    <w:abstractNumId w:val="7"/>
  </w:num>
  <w:num w:numId="37">
    <w:abstractNumId w:val="20"/>
  </w:num>
  <w:num w:numId="38">
    <w:abstractNumId w:val="41"/>
  </w:num>
  <w:num w:numId="39">
    <w:abstractNumId w:val="29"/>
  </w:num>
  <w:num w:numId="40">
    <w:abstractNumId w:val="24"/>
  </w:num>
  <w:num w:numId="41">
    <w:abstractNumId w:val="11"/>
  </w:num>
  <w:num w:numId="42">
    <w:abstractNumId w:val="10"/>
  </w:num>
  <w:num w:numId="43">
    <w:abstractNumId w:val="21"/>
  </w:num>
  <w:num w:numId="44">
    <w:abstractNumId w:val="12"/>
  </w:num>
  <w:num w:numId="45">
    <w:abstractNumId w:val="1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B"/>
    <w:rsid w:val="0001006A"/>
    <w:rsid w:val="000141E2"/>
    <w:rsid w:val="0002609C"/>
    <w:rsid w:val="00032190"/>
    <w:rsid w:val="00035512"/>
    <w:rsid w:val="00046083"/>
    <w:rsid w:val="000534D7"/>
    <w:rsid w:val="00055162"/>
    <w:rsid w:val="000611FD"/>
    <w:rsid w:val="0006342C"/>
    <w:rsid w:val="0008694C"/>
    <w:rsid w:val="00091B6D"/>
    <w:rsid w:val="000A54D6"/>
    <w:rsid w:val="000A6A76"/>
    <w:rsid w:val="000B2696"/>
    <w:rsid w:val="000C6C89"/>
    <w:rsid w:val="000D4ECB"/>
    <w:rsid w:val="000D50AA"/>
    <w:rsid w:val="000F10C8"/>
    <w:rsid w:val="000F633F"/>
    <w:rsid w:val="001103A4"/>
    <w:rsid w:val="00120A8B"/>
    <w:rsid w:val="00126009"/>
    <w:rsid w:val="00127558"/>
    <w:rsid w:val="00164438"/>
    <w:rsid w:val="00174172"/>
    <w:rsid w:val="001C06DA"/>
    <w:rsid w:val="001C262F"/>
    <w:rsid w:val="00204633"/>
    <w:rsid w:val="00232CF6"/>
    <w:rsid w:val="00241CE0"/>
    <w:rsid w:val="00251DB1"/>
    <w:rsid w:val="0025754E"/>
    <w:rsid w:val="00261555"/>
    <w:rsid w:val="00264F00"/>
    <w:rsid w:val="002914F3"/>
    <w:rsid w:val="002A4BF3"/>
    <w:rsid w:val="002C2EA5"/>
    <w:rsid w:val="002C5AC4"/>
    <w:rsid w:val="002D41DA"/>
    <w:rsid w:val="002D7DD1"/>
    <w:rsid w:val="00314778"/>
    <w:rsid w:val="00316F1F"/>
    <w:rsid w:val="00350D00"/>
    <w:rsid w:val="00351D01"/>
    <w:rsid w:val="00352284"/>
    <w:rsid w:val="00360577"/>
    <w:rsid w:val="00364CD9"/>
    <w:rsid w:val="00367289"/>
    <w:rsid w:val="00367944"/>
    <w:rsid w:val="00367DE2"/>
    <w:rsid w:val="00371255"/>
    <w:rsid w:val="00380CBC"/>
    <w:rsid w:val="003A1589"/>
    <w:rsid w:val="003A5D4A"/>
    <w:rsid w:val="003A6AA2"/>
    <w:rsid w:val="003B1605"/>
    <w:rsid w:val="003D2845"/>
    <w:rsid w:val="00420CA9"/>
    <w:rsid w:val="00425757"/>
    <w:rsid w:val="00443540"/>
    <w:rsid w:val="00477359"/>
    <w:rsid w:val="00493D42"/>
    <w:rsid w:val="004B1D79"/>
    <w:rsid w:val="004B6B97"/>
    <w:rsid w:val="004C5494"/>
    <w:rsid w:val="004D26C6"/>
    <w:rsid w:val="004D3FD8"/>
    <w:rsid w:val="004D4684"/>
    <w:rsid w:val="004E1E5A"/>
    <w:rsid w:val="00502578"/>
    <w:rsid w:val="0050497C"/>
    <w:rsid w:val="00512B04"/>
    <w:rsid w:val="00514038"/>
    <w:rsid w:val="00515142"/>
    <w:rsid w:val="005232EC"/>
    <w:rsid w:val="005569AB"/>
    <w:rsid w:val="00566D84"/>
    <w:rsid w:val="005706B9"/>
    <w:rsid w:val="00590D89"/>
    <w:rsid w:val="0059307C"/>
    <w:rsid w:val="0059382E"/>
    <w:rsid w:val="005961C2"/>
    <w:rsid w:val="005A13CA"/>
    <w:rsid w:val="005A38F3"/>
    <w:rsid w:val="005B0278"/>
    <w:rsid w:val="005B333B"/>
    <w:rsid w:val="005B4735"/>
    <w:rsid w:val="005D245A"/>
    <w:rsid w:val="005F0D55"/>
    <w:rsid w:val="006022A2"/>
    <w:rsid w:val="00634E85"/>
    <w:rsid w:val="006379FF"/>
    <w:rsid w:val="0066166E"/>
    <w:rsid w:val="00665DBC"/>
    <w:rsid w:val="006672F7"/>
    <w:rsid w:val="0067051E"/>
    <w:rsid w:val="00676A62"/>
    <w:rsid w:val="006854DB"/>
    <w:rsid w:val="00693401"/>
    <w:rsid w:val="006A0CE3"/>
    <w:rsid w:val="006C1DB8"/>
    <w:rsid w:val="006E1B94"/>
    <w:rsid w:val="006E43B6"/>
    <w:rsid w:val="006E4B98"/>
    <w:rsid w:val="006F5DEB"/>
    <w:rsid w:val="007121B3"/>
    <w:rsid w:val="00724D21"/>
    <w:rsid w:val="00743B42"/>
    <w:rsid w:val="00744609"/>
    <w:rsid w:val="0075215F"/>
    <w:rsid w:val="0075386C"/>
    <w:rsid w:val="00754EE8"/>
    <w:rsid w:val="007555BA"/>
    <w:rsid w:val="00766DF2"/>
    <w:rsid w:val="0077074E"/>
    <w:rsid w:val="00773D8F"/>
    <w:rsid w:val="00780E7B"/>
    <w:rsid w:val="00783248"/>
    <w:rsid w:val="007916A1"/>
    <w:rsid w:val="00796048"/>
    <w:rsid w:val="00796589"/>
    <w:rsid w:val="00796F94"/>
    <w:rsid w:val="007A3685"/>
    <w:rsid w:val="007A6B02"/>
    <w:rsid w:val="007B0B2E"/>
    <w:rsid w:val="007C417C"/>
    <w:rsid w:val="007E6AE7"/>
    <w:rsid w:val="007F015E"/>
    <w:rsid w:val="007F41A1"/>
    <w:rsid w:val="0080534E"/>
    <w:rsid w:val="00813EBC"/>
    <w:rsid w:val="00831B5A"/>
    <w:rsid w:val="008335EC"/>
    <w:rsid w:val="00835765"/>
    <w:rsid w:val="00835F2A"/>
    <w:rsid w:val="00861AD5"/>
    <w:rsid w:val="008667F0"/>
    <w:rsid w:val="00872E98"/>
    <w:rsid w:val="008949B1"/>
    <w:rsid w:val="008978DF"/>
    <w:rsid w:val="008B0CEE"/>
    <w:rsid w:val="008C0FE2"/>
    <w:rsid w:val="008D628E"/>
    <w:rsid w:val="009248D4"/>
    <w:rsid w:val="00927320"/>
    <w:rsid w:val="00941FF9"/>
    <w:rsid w:val="0094469A"/>
    <w:rsid w:val="009A2C0B"/>
    <w:rsid w:val="009A6515"/>
    <w:rsid w:val="009D61DE"/>
    <w:rsid w:val="009E4CE8"/>
    <w:rsid w:val="009E74D5"/>
    <w:rsid w:val="009F3738"/>
    <w:rsid w:val="009F37EF"/>
    <w:rsid w:val="00A026B8"/>
    <w:rsid w:val="00A04F16"/>
    <w:rsid w:val="00A161CC"/>
    <w:rsid w:val="00A2121B"/>
    <w:rsid w:val="00A21845"/>
    <w:rsid w:val="00A230F4"/>
    <w:rsid w:val="00A253F9"/>
    <w:rsid w:val="00A30086"/>
    <w:rsid w:val="00A3366D"/>
    <w:rsid w:val="00A400DB"/>
    <w:rsid w:val="00A429DD"/>
    <w:rsid w:val="00A54355"/>
    <w:rsid w:val="00A6798B"/>
    <w:rsid w:val="00A91471"/>
    <w:rsid w:val="00AA4D6C"/>
    <w:rsid w:val="00AA51B9"/>
    <w:rsid w:val="00AB14D4"/>
    <w:rsid w:val="00AB7F40"/>
    <w:rsid w:val="00AC0AB7"/>
    <w:rsid w:val="00AC2EE5"/>
    <w:rsid w:val="00AF3E7B"/>
    <w:rsid w:val="00AF4DAB"/>
    <w:rsid w:val="00B0044D"/>
    <w:rsid w:val="00B019DB"/>
    <w:rsid w:val="00B2516A"/>
    <w:rsid w:val="00B33340"/>
    <w:rsid w:val="00B34142"/>
    <w:rsid w:val="00B5125C"/>
    <w:rsid w:val="00B56E65"/>
    <w:rsid w:val="00B77499"/>
    <w:rsid w:val="00B817E8"/>
    <w:rsid w:val="00BB15DA"/>
    <w:rsid w:val="00BB465E"/>
    <w:rsid w:val="00BC3CAF"/>
    <w:rsid w:val="00BC7A89"/>
    <w:rsid w:val="00BD60CC"/>
    <w:rsid w:val="00C1008A"/>
    <w:rsid w:val="00C17322"/>
    <w:rsid w:val="00C234AC"/>
    <w:rsid w:val="00C2688A"/>
    <w:rsid w:val="00C27962"/>
    <w:rsid w:val="00C51278"/>
    <w:rsid w:val="00C57EED"/>
    <w:rsid w:val="00C72E24"/>
    <w:rsid w:val="00C8680F"/>
    <w:rsid w:val="00CB4720"/>
    <w:rsid w:val="00CC34A2"/>
    <w:rsid w:val="00CE5D22"/>
    <w:rsid w:val="00D113DF"/>
    <w:rsid w:val="00D14F04"/>
    <w:rsid w:val="00D21EAC"/>
    <w:rsid w:val="00D24954"/>
    <w:rsid w:val="00D30CC8"/>
    <w:rsid w:val="00D3357D"/>
    <w:rsid w:val="00D50747"/>
    <w:rsid w:val="00D5708D"/>
    <w:rsid w:val="00D850B1"/>
    <w:rsid w:val="00DB59C4"/>
    <w:rsid w:val="00DD0A8B"/>
    <w:rsid w:val="00DD5AA1"/>
    <w:rsid w:val="00DD7C9C"/>
    <w:rsid w:val="00DF1FE5"/>
    <w:rsid w:val="00DF2664"/>
    <w:rsid w:val="00E16526"/>
    <w:rsid w:val="00E2038D"/>
    <w:rsid w:val="00E31AF3"/>
    <w:rsid w:val="00E45A22"/>
    <w:rsid w:val="00E51219"/>
    <w:rsid w:val="00E63E66"/>
    <w:rsid w:val="00E7002F"/>
    <w:rsid w:val="00E71FED"/>
    <w:rsid w:val="00E72FAA"/>
    <w:rsid w:val="00E755DB"/>
    <w:rsid w:val="00E75B5C"/>
    <w:rsid w:val="00EB4BD6"/>
    <w:rsid w:val="00EB5685"/>
    <w:rsid w:val="00ED7ACC"/>
    <w:rsid w:val="00EE0655"/>
    <w:rsid w:val="00EE1CA1"/>
    <w:rsid w:val="00EE306B"/>
    <w:rsid w:val="00F0778A"/>
    <w:rsid w:val="00F139F1"/>
    <w:rsid w:val="00F36FC7"/>
    <w:rsid w:val="00F47656"/>
    <w:rsid w:val="00F5122D"/>
    <w:rsid w:val="00F625FA"/>
    <w:rsid w:val="00F658E1"/>
    <w:rsid w:val="00F76D10"/>
    <w:rsid w:val="00F84389"/>
    <w:rsid w:val="00F8493B"/>
    <w:rsid w:val="00F93C92"/>
    <w:rsid w:val="00F9526E"/>
    <w:rsid w:val="00FA0EB0"/>
    <w:rsid w:val="00FC4538"/>
    <w:rsid w:val="00FC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347DD-5BCE-47A6-8233-691E13A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D6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C72E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72E24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72E24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72E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C72E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C72E24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C72E2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7">
    <w:name w:val="Body Text Indent"/>
    <w:basedOn w:val="a"/>
    <w:link w:val="af8"/>
    <w:unhideWhenUsed/>
    <w:rsid w:val="00C72E2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72E24"/>
  </w:style>
  <w:style w:type="paragraph" w:styleId="29">
    <w:name w:val="Body Text 2"/>
    <w:basedOn w:val="a"/>
    <w:link w:val="2a"/>
    <w:semiHidden/>
    <w:unhideWhenUsed/>
    <w:rsid w:val="00C72E24"/>
    <w:pPr>
      <w:spacing w:after="0" w:line="360" w:lineRule="auto"/>
      <w:ind w:right="-365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a">
    <w:name w:val="Основной текст 2 Знак"/>
    <w:basedOn w:val="a0"/>
    <w:link w:val="29"/>
    <w:semiHidden/>
    <w:rsid w:val="00C72E24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5">
    <w:name w:val="Body Text Indent 3"/>
    <w:basedOn w:val="a"/>
    <w:link w:val="36"/>
    <w:semiHidden/>
    <w:unhideWhenUsed/>
    <w:rsid w:val="00C72E24"/>
    <w:pPr>
      <w:tabs>
        <w:tab w:val="left" w:pos="702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C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semiHidden/>
    <w:unhideWhenUsed/>
    <w:rsid w:val="00C72E24"/>
    <w:pPr>
      <w:spacing w:after="0" w:line="240" w:lineRule="auto"/>
      <w:ind w:left="993" w:right="6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C72E2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111">
    <w:name w:val="111 Знак"/>
    <w:basedOn w:val="a0"/>
    <w:link w:val="1110"/>
    <w:locked/>
    <w:rsid w:val="00C72E24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C72E2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a">
    <w:name w:val="No Spacing"/>
    <w:uiPriority w:val="1"/>
    <w:qFormat/>
    <w:rsid w:val="005569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4">
    <w:name w:val="Body text (4)_"/>
    <w:link w:val="Bodytext41"/>
    <w:uiPriority w:val="99"/>
    <w:locked/>
    <w:rsid w:val="005569AB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5569AB"/>
    <w:pPr>
      <w:shd w:val="clear" w:color="auto" w:fill="FFFFFF"/>
      <w:spacing w:before="60" w:after="240" w:line="278" w:lineRule="exact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C7FAD7-2AA8-4951-ABC6-9D4437D3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2020-09-28T06:02:00Z</cp:lastPrinted>
  <dcterms:created xsi:type="dcterms:W3CDTF">2021-05-17T11:33:00Z</dcterms:created>
  <dcterms:modified xsi:type="dcterms:W3CDTF">2021-05-17T11:33:00Z</dcterms:modified>
</cp:coreProperties>
</file>