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B71" w:rsidRPr="000010EB" w:rsidRDefault="009F6E24" w:rsidP="00446B59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10EB">
        <w:rPr>
          <w:rFonts w:ascii="Times New Roman" w:hAnsi="Times New Roman"/>
          <w:b/>
          <w:color w:val="000000" w:themeColor="text1"/>
          <w:sz w:val="24"/>
          <w:szCs w:val="24"/>
        </w:rPr>
        <w:t>Сравнительная таблица</w:t>
      </w:r>
      <w:r w:rsidR="00794358" w:rsidRPr="000010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8F4B71" w:rsidRPr="000010EB" w:rsidRDefault="004A2E17" w:rsidP="00A01F73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0010EB">
        <w:rPr>
          <w:rFonts w:ascii="Times New Roman" w:hAnsi="Times New Roman"/>
          <w:color w:val="000000" w:themeColor="text1"/>
          <w:sz w:val="24"/>
          <w:szCs w:val="24"/>
        </w:rPr>
        <w:t>к проекту Закона Кыргызской Республики «О внесении</w:t>
      </w:r>
      <w:r w:rsidR="007874B7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 изменений</w:t>
      </w:r>
      <w:r w:rsidR="004E4183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4358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A01F73" w:rsidRPr="000010EB">
        <w:rPr>
          <w:rFonts w:ascii="Times New Roman" w:hAnsi="Times New Roman"/>
          <w:color w:val="000000" w:themeColor="text1"/>
          <w:sz w:val="24"/>
          <w:szCs w:val="24"/>
        </w:rPr>
        <w:t>Закон</w:t>
      </w:r>
      <w:r w:rsidR="00794358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 Кыргызской Республики</w:t>
      </w:r>
      <w:r w:rsidR="00A01F73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 «О недрах</w:t>
      </w:r>
      <w:r w:rsidRPr="000010EB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794358" w:rsidRPr="000010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94358" w:rsidRPr="000010EB" w:rsidRDefault="00794358" w:rsidP="00446B59">
      <w:pPr>
        <w:pStyle w:val="a4"/>
        <w:spacing w:after="0" w:line="240" w:lineRule="auto"/>
        <w:ind w:left="0"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4462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7237"/>
      </w:tblGrid>
      <w:tr w:rsidR="0079717B" w:rsidRPr="000010EB" w:rsidTr="002F7D06">
        <w:trPr>
          <w:jc w:val="center"/>
        </w:trPr>
        <w:tc>
          <w:tcPr>
            <w:tcW w:w="7225" w:type="dxa"/>
          </w:tcPr>
          <w:p w:rsidR="00472FF4" w:rsidRPr="000010EB" w:rsidRDefault="00472FF4" w:rsidP="00660F4A">
            <w:pPr>
              <w:ind w:firstLine="31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10E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7237" w:type="dxa"/>
          </w:tcPr>
          <w:p w:rsidR="00D809B3" w:rsidRPr="000010EB" w:rsidRDefault="00472FF4" w:rsidP="00813419">
            <w:pPr>
              <w:ind w:firstLine="31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10E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3479B7" w:rsidRPr="000010EB" w:rsidTr="002F7D06">
        <w:trPr>
          <w:jc w:val="center"/>
        </w:trPr>
        <w:tc>
          <w:tcPr>
            <w:tcW w:w="7225" w:type="dxa"/>
          </w:tcPr>
          <w:p w:rsidR="002F7D06" w:rsidRPr="000010EB" w:rsidRDefault="002F7D06" w:rsidP="002F7D06">
            <w:pPr>
              <w:spacing w:before="200" w:after="60"/>
              <w:ind w:firstLine="567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Статья 4. Термины, используемые в настоящем Законе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В настоящем Законе используются следующие термины:</w:t>
            </w:r>
          </w:p>
          <w:p w:rsidR="003479B7" w:rsidRPr="000010EB" w:rsidRDefault="002F7D06" w:rsidP="006D6B0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41) </w:t>
            </w:r>
            <w:r w:rsidRPr="000010E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разработка полезных ископаемых</w:t>
            </w: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 - работы на месторождениях полезных ископаемых по сбору, извлечению полезных ископаемых из недр и переработке (в том числе отбор подземных вод) и техногенных образований;</w:t>
            </w:r>
          </w:p>
        </w:tc>
        <w:tc>
          <w:tcPr>
            <w:tcW w:w="7237" w:type="dxa"/>
          </w:tcPr>
          <w:p w:rsidR="002F7D06" w:rsidRPr="000010EB" w:rsidRDefault="002F7D06" w:rsidP="002F7D06">
            <w:pPr>
              <w:spacing w:before="200" w:after="60"/>
              <w:ind w:firstLine="567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Статья 4. Термины, используемые в настоящем Законе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В настоящем Законе используются следующие термины:</w:t>
            </w:r>
          </w:p>
          <w:p w:rsidR="00D809B3" w:rsidRPr="000010EB" w:rsidRDefault="002F7D06" w:rsidP="006D6B03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41) </w:t>
            </w:r>
            <w:r w:rsidRPr="000010E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разработка полезных ископаемых</w:t>
            </w: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 - работы на месторождениях полезных ископаемых по сбору, извлечению полезных ископаемых из недр и переработке (в том числе отбор подземных вод) </w:t>
            </w:r>
            <w:r w:rsidRPr="000010EB">
              <w:rPr>
                <w:rFonts w:ascii="Times New Roman" w:eastAsia="Times New Roman" w:hAnsi="Times New Roman"/>
                <w:b/>
                <w:strike/>
                <w:sz w:val="24"/>
                <w:szCs w:val="24"/>
              </w:rPr>
              <w:t>и</w:t>
            </w: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техногенных образований;</w:t>
            </w:r>
          </w:p>
        </w:tc>
      </w:tr>
      <w:tr w:rsidR="00945F06" w:rsidRPr="000010EB" w:rsidTr="002F7D06">
        <w:trPr>
          <w:jc w:val="center"/>
        </w:trPr>
        <w:tc>
          <w:tcPr>
            <w:tcW w:w="7225" w:type="dxa"/>
          </w:tcPr>
          <w:p w:rsidR="002F7D06" w:rsidRPr="000010EB" w:rsidRDefault="002F7D06" w:rsidP="002F7D06">
            <w:pPr>
              <w:spacing w:before="200" w:after="60"/>
              <w:ind w:firstLine="567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Статья 35. Лицензия на право пользования недрами для разработки месторождений полезных ископаемых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1. Лицензия на право пользования недрами для разработки месторождений полезных ископаемых предоставляет лицензиату исключительное право: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1) на геологическое изучение недр в пределах горного отвода без ограничения глубины на заявленные виды полезных ископаемых;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2) на разработку полезных ископаемых, включая право на проведение всех необходимых подготовительных работ, в пределах горного отвода.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2. Недропользователь приобретает право собственности на полезные ископаемые с момента их добычи в соответствии с порядком, установленным законодательством Кыргызской Республики. Данное право сохраняется и после прекращения прав пользования недрами.</w:t>
            </w:r>
          </w:p>
          <w:p w:rsidR="00E76449" w:rsidRPr="000010EB" w:rsidRDefault="00E76449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6449" w:rsidRPr="000010EB" w:rsidRDefault="00E76449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10EB" w:rsidRPr="000010EB" w:rsidRDefault="000010EB" w:rsidP="00E76449">
            <w:pPr>
              <w:spacing w:after="60"/>
              <w:jc w:val="both"/>
              <w:rPr>
                <w:rFonts w:ascii="Times New Roman" w:eastAsia="Times New Roman" w:hAnsi="Times New Roman"/>
                <w:sz w:val="36"/>
                <w:szCs w:val="36"/>
              </w:rPr>
            </w:pP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 xml:space="preserve">3. Лицензия на право пользования недрами с целью разработки месторождений полезных ископаемых выдается на лицензионные </w:t>
            </w: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объекты, запасы которых учтены ГКЗ и Государственным учетом подземных вод Кыргызской Республики.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4. В экстренных случаях, в целях предотвращения и/или ликвидации чрезвычайных ситуаций для берегоукрепительных работ, по заявлению уполномоченного государственного органа по чрезвычайным ситуациям, а также для строительства дорог по заявлению уполномоченного государственного органа в области транспорта, разрешается разработка инертных материалов без получения лицензии на право пользования недрами по согласию уполномоченного государственного органа по недропользованию с уведомлением его о проведенных работах.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При этом наличие технического проекта не требуется. Лицензирование естественных выходов родников, запасы которых оцениваются оперативно по дебиту источника, производится при условии их регистрации и постановки на Государственный учет подземных вод Кыргызской Республики в порядке, установленном Правительством Кыргызской Республики.</w:t>
            </w:r>
          </w:p>
          <w:p w:rsidR="002F7D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5. Порядок вывоза с территории Кыргызской Республики и ввоза на территорию Кыргызской Республики руд, концентратов и отходов, содержащих драгоценные металлы и сопутствующие извлекаемые металлы, утверждается Правительством Кыргызской Республики.</w:t>
            </w:r>
          </w:p>
          <w:p w:rsidR="00945F06" w:rsidRPr="000010EB" w:rsidRDefault="002F7D06" w:rsidP="002F7D06">
            <w:pPr>
              <w:spacing w:after="60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0EB">
              <w:rPr>
                <w:rFonts w:ascii="Times New Roman" w:eastAsia="Times New Roman" w:hAnsi="Times New Roman"/>
                <w:sz w:val="24"/>
                <w:szCs w:val="24"/>
              </w:rPr>
              <w:t>6. Допускается включение в лицензию полезных ископаемых другой группы, являющихся для основного полезного ископаемого сопутствующими.</w:t>
            </w:r>
          </w:p>
        </w:tc>
        <w:tc>
          <w:tcPr>
            <w:tcW w:w="7237" w:type="dxa"/>
          </w:tcPr>
          <w:p w:rsidR="002F7D06" w:rsidRPr="000010EB" w:rsidRDefault="002F7D06" w:rsidP="002F7D06">
            <w:pPr>
              <w:pStyle w:val="tkZagolovok5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35. Лицензия на право пользования недрами для разработки месторождений полезных ископаемых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1. Лицензия на право пользования недрами для разработки месторождений полезных ископаемых предоставляет лицензиату исключительное право: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1) на геологическое изучение недр в пределах горного отвода без ограничения глубины на заявленные виды полезных ископаемых;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 xml:space="preserve">2) на разработку полезных ископаемых </w:t>
            </w:r>
            <w:r w:rsidRPr="000010EB">
              <w:rPr>
                <w:rFonts w:ascii="Times New Roman" w:hAnsi="Times New Roman" w:cs="Times New Roman"/>
                <w:b/>
                <w:sz w:val="24"/>
                <w:szCs w:val="24"/>
              </w:rPr>
              <w:t>(за исключением разработки техногенных образований)</w:t>
            </w: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, включая право на проведение всех необходимых подготовительных работ, в пределах горного отвода.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 xml:space="preserve">2. Недропользователь приобретает право собственности на </w:t>
            </w:r>
            <w:r w:rsidRPr="000010EB">
              <w:rPr>
                <w:rFonts w:ascii="Times New Roman" w:hAnsi="Times New Roman" w:cs="Times New Roman"/>
                <w:b/>
                <w:sz w:val="24"/>
                <w:szCs w:val="24"/>
              </w:rPr>
              <w:t>извлеченные</w:t>
            </w: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 xml:space="preserve"> полезные ископаемые с момента их добычи в соответствии с порядком, установленным законодательством Кыргызской Республики. Данное право сохраняется и после прекращения прав пользования недрами.</w:t>
            </w:r>
          </w:p>
          <w:p w:rsidR="00E76449" w:rsidRPr="000010EB" w:rsidRDefault="002F7D06" w:rsidP="007036C6">
            <w:pPr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7036C6">
              <w:rPr>
                <w:rFonts w:ascii="Times New Roman" w:hAnsi="Times New Roman"/>
                <w:b/>
                <w:sz w:val="24"/>
                <w:szCs w:val="24"/>
              </w:rPr>
              <w:t xml:space="preserve">Техногенные образования </w:t>
            </w:r>
            <w:r w:rsidR="007036C6" w:rsidRPr="00703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после завершения разработки </w:t>
            </w:r>
            <w:r w:rsidR="007036C6" w:rsidRPr="00703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  <w:t>месторождений полезных ископаемых</w:t>
            </w:r>
            <w:r w:rsidR="007036C6" w:rsidRPr="00703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переходят в собственность</w:t>
            </w:r>
            <w:r w:rsidR="007036C6" w:rsidRPr="00703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государства</w:t>
            </w:r>
            <w:r w:rsidRPr="007036C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0010EB">
              <w:rPr>
                <w:rFonts w:ascii="Times New Roman" w:hAnsi="Times New Roman"/>
                <w:b/>
                <w:sz w:val="24"/>
                <w:szCs w:val="24"/>
              </w:rPr>
              <w:t xml:space="preserve"> разработка которых допускается по решению Правительства Кыргызской Республики.</w:t>
            </w:r>
          </w:p>
          <w:bookmarkEnd w:id="0"/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 xml:space="preserve">3. Лицензия на право пользования недрами с целью разработки месторождений полезных ископаемых выдается на лицензионные </w:t>
            </w:r>
            <w:r w:rsidRPr="00001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запасы которых учтены ГКЗ и Государственным учетом подземных вод Кыргызской Республики.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4. В экстренных случаях, в целях предотвращения и/или ликвидации чрезвычайных ситуаций для берегоукрепительных работ, по заявлению уполномоченного государственного органа по чрезвычайным ситуациям, а также для строительства дорог по заявлению уполномоченного государственного органа в области транспорта, разрешается разработка инертных материалов без получения лицензии на право пользования недрами по согласию уполномоченного государственного органа по недропользованию с уведомлением его о проведенных работах.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При этом наличие технического проекта не требуется. Лицензирование естественных выходов родников, запасы которых оцениваются оперативно по дебиту источника, производится при условии их регистрации и постановки на Государственный учет подземных вод Кыргызской Республики в порядке, установленном Правительством Кыргызской Республики.</w:t>
            </w:r>
          </w:p>
          <w:p w:rsidR="002F7D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5. Порядок вывоза с территории Кыргызской Республики и ввоза на территорию Кыргызской Республики руд, концентратов и отходов, содержащих драгоценные металлы и сопутствующие извлекаемые металлы, утверждается Правительством Кыргызской Республики.</w:t>
            </w:r>
          </w:p>
          <w:p w:rsidR="00945F06" w:rsidRPr="000010EB" w:rsidRDefault="002F7D06" w:rsidP="002F7D06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0010EB">
              <w:rPr>
                <w:rFonts w:ascii="Times New Roman" w:hAnsi="Times New Roman" w:cs="Times New Roman"/>
                <w:sz w:val="24"/>
                <w:szCs w:val="24"/>
              </w:rPr>
              <w:t>6. Допускается включение в лицензию полезных ископаемых другой группы, являющихся для основного полезного ископаемого сопутствующими.</w:t>
            </w:r>
          </w:p>
        </w:tc>
      </w:tr>
    </w:tbl>
    <w:p w:rsidR="00660F4A" w:rsidRPr="000010EB" w:rsidRDefault="00660F4A" w:rsidP="00EA11B4">
      <w:pPr>
        <w:tabs>
          <w:tab w:val="left" w:pos="1034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C28FA" w:rsidRPr="000010EB" w:rsidRDefault="008756DB" w:rsidP="00FF1983">
      <w:pPr>
        <w:tabs>
          <w:tab w:val="left" w:pos="113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10E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FF1983" w:rsidRPr="000010EB" w:rsidRDefault="00FF1983" w:rsidP="00FF1983">
      <w:pPr>
        <w:tabs>
          <w:tab w:val="left" w:pos="113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D6B03" w:rsidRPr="000010EB" w:rsidRDefault="006D6B03" w:rsidP="006D6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10EB">
        <w:rPr>
          <w:rFonts w:ascii="Times New Roman" w:hAnsi="Times New Roman"/>
          <w:b/>
          <w:sz w:val="24"/>
          <w:szCs w:val="24"/>
        </w:rPr>
        <w:t xml:space="preserve">Министр энергетики </w:t>
      </w:r>
    </w:p>
    <w:p w:rsidR="006D6B03" w:rsidRPr="000010EB" w:rsidRDefault="006D6B03" w:rsidP="006D6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10EB">
        <w:rPr>
          <w:rFonts w:ascii="Times New Roman" w:hAnsi="Times New Roman"/>
          <w:b/>
          <w:sz w:val="24"/>
          <w:szCs w:val="24"/>
        </w:rPr>
        <w:t xml:space="preserve">и промышленности </w:t>
      </w:r>
    </w:p>
    <w:p w:rsidR="006D6B03" w:rsidRPr="000010EB" w:rsidRDefault="006D6B03" w:rsidP="006D6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10EB">
        <w:rPr>
          <w:rFonts w:ascii="Times New Roman" w:hAnsi="Times New Roman"/>
          <w:b/>
          <w:sz w:val="24"/>
          <w:szCs w:val="24"/>
        </w:rPr>
        <w:t>Кыргызской Республики</w:t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Pr="000010EB">
        <w:rPr>
          <w:rFonts w:ascii="Times New Roman" w:hAnsi="Times New Roman"/>
          <w:b/>
          <w:sz w:val="24"/>
          <w:szCs w:val="24"/>
        </w:rPr>
        <w:tab/>
      </w:r>
      <w:r w:rsidR="000010EB">
        <w:rPr>
          <w:rFonts w:ascii="Times New Roman" w:hAnsi="Times New Roman"/>
          <w:b/>
          <w:sz w:val="24"/>
          <w:szCs w:val="24"/>
        </w:rPr>
        <w:tab/>
        <w:t xml:space="preserve">          </w:t>
      </w:r>
      <w:proofErr w:type="spellStart"/>
      <w:r w:rsidRPr="000010EB">
        <w:rPr>
          <w:rFonts w:ascii="Times New Roman" w:hAnsi="Times New Roman"/>
          <w:b/>
          <w:sz w:val="24"/>
          <w:szCs w:val="24"/>
        </w:rPr>
        <w:t>К.А.Турдубаев</w:t>
      </w:r>
      <w:proofErr w:type="spellEnd"/>
    </w:p>
    <w:p w:rsidR="002671D5" w:rsidRPr="000010EB" w:rsidRDefault="000010EB" w:rsidP="002671D5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671D5" w:rsidRPr="000010EB">
        <w:rPr>
          <w:rFonts w:ascii="Times New Roman" w:hAnsi="Times New Roman"/>
          <w:sz w:val="24"/>
          <w:szCs w:val="24"/>
        </w:rPr>
        <w:t xml:space="preserve">(в отсутствие министра </w:t>
      </w:r>
    </w:p>
    <w:p w:rsidR="002671D5" w:rsidRPr="000010EB" w:rsidRDefault="002671D5" w:rsidP="002671D5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0010EB">
        <w:rPr>
          <w:rFonts w:ascii="Times New Roman" w:hAnsi="Times New Roman"/>
          <w:sz w:val="24"/>
          <w:szCs w:val="24"/>
        </w:rPr>
        <w:t xml:space="preserve">                 статс-секретарь </w:t>
      </w:r>
      <w:proofErr w:type="spellStart"/>
      <w:r w:rsidRPr="000010EB">
        <w:rPr>
          <w:rFonts w:ascii="Times New Roman" w:hAnsi="Times New Roman"/>
          <w:sz w:val="24"/>
          <w:szCs w:val="24"/>
        </w:rPr>
        <w:t>А.К.Акмолдоев</w:t>
      </w:r>
      <w:proofErr w:type="spellEnd"/>
      <w:r w:rsidRPr="000010EB">
        <w:rPr>
          <w:rFonts w:ascii="Times New Roman" w:hAnsi="Times New Roman"/>
          <w:sz w:val="24"/>
          <w:szCs w:val="24"/>
        </w:rPr>
        <w:t>)</w:t>
      </w:r>
    </w:p>
    <w:p w:rsidR="002671D5" w:rsidRPr="000010EB" w:rsidRDefault="002671D5" w:rsidP="006D6B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192D" w:rsidRPr="000010EB" w:rsidRDefault="0032192D" w:rsidP="006D6B03">
      <w:pPr>
        <w:spacing w:after="0" w:line="240" w:lineRule="auto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sectPr w:rsidR="0032192D" w:rsidRPr="000010EB" w:rsidSect="00FF1983">
      <w:footerReference w:type="default" r:id="rId8"/>
      <w:pgSz w:w="15840" w:h="12240" w:orient="landscape" w:code="1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707" w:rsidRDefault="00981707" w:rsidP="003479B7">
      <w:pPr>
        <w:spacing w:after="0" w:line="240" w:lineRule="auto"/>
      </w:pPr>
      <w:r>
        <w:separator/>
      </w:r>
    </w:p>
  </w:endnote>
  <w:endnote w:type="continuationSeparator" w:id="0">
    <w:p w:rsidR="00981707" w:rsidRDefault="00981707" w:rsidP="0034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9B7" w:rsidRDefault="003479B7" w:rsidP="00EB4A44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DD3FD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707" w:rsidRDefault="00981707" w:rsidP="003479B7">
      <w:pPr>
        <w:spacing w:after="0" w:line="240" w:lineRule="auto"/>
      </w:pPr>
      <w:r>
        <w:separator/>
      </w:r>
    </w:p>
  </w:footnote>
  <w:footnote w:type="continuationSeparator" w:id="0">
    <w:p w:rsidR="00981707" w:rsidRDefault="00981707" w:rsidP="0034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6CA5"/>
    <w:multiLevelType w:val="hybridMultilevel"/>
    <w:tmpl w:val="8B6630B4"/>
    <w:lvl w:ilvl="0" w:tplc="BDE6B5B6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5B045F"/>
    <w:multiLevelType w:val="hybridMultilevel"/>
    <w:tmpl w:val="C050744A"/>
    <w:lvl w:ilvl="0" w:tplc="F6689886">
      <w:start w:val="1"/>
      <w:numFmt w:val="decimal"/>
      <w:lvlText w:val="%1)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" w15:restartNumberingAfterBreak="0">
    <w:nsid w:val="1D07568A"/>
    <w:multiLevelType w:val="hybridMultilevel"/>
    <w:tmpl w:val="6C86C146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6B62174"/>
    <w:multiLevelType w:val="hybridMultilevel"/>
    <w:tmpl w:val="2694657A"/>
    <w:lvl w:ilvl="0" w:tplc="88325574">
      <w:start w:val="1"/>
      <w:numFmt w:val="decimal"/>
      <w:lvlText w:val="%1."/>
      <w:lvlJc w:val="center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A75CE4"/>
    <w:multiLevelType w:val="hybridMultilevel"/>
    <w:tmpl w:val="E47AAA7A"/>
    <w:lvl w:ilvl="0" w:tplc="A29A9CA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6F491337"/>
    <w:multiLevelType w:val="hybridMultilevel"/>
    <w:tmpl w:val="37EA5F78"/>
    <w:lvl w:ilvl="0" w:tplc="04FEF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F42D8C"/>
    <w:multiLevelType w:val="hybridMultilevel"/>
    <w:tmpl w:val="9048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57"/>
    <w:rsid w:val="000010EB"/>
    <w:rsid w:val="00001E7E"/>
    <w:rsid w:val="000067F1"/>
    <w:rsid w:val="00007D5A"/>
    <w:rsid w:val="00027AA2"/>
    <w:rsid w:val="00030BF6"/>
    <w:rsid w:val="00032B18"/>
    <w:rsid w:val="00035B8D"/>
    <w:rsid w:val="000850C0"/>
    <w:rsid w:val="000873A9"/>
    <w:rsid w:val="00092AA7"/>
    <w:rsid w:val="000A099E"/>
    <w:rsid w:val="000E0911"/>
    <w:rsid w:val="000E1282"/>
    <w:rsid w:val="000F26C3"/>
    <w:rsid w:val="000F769C"/>
    <w:rsid w:val="00102712"/>
    <w:rsid w:val="00106D8A"/>
    <w:rsid w:val="00120657"/>
    <w:rsid w:val="00136AC8"/>
    <w:rsid w:val="00136FCE"/>
    <w:rsid w:val="001472E3"/>
    <w:rsid w:val="00150957"/>
    <w:rsid w:val="00180014"/>
    <w:rsid w:val="00181000"/>
    <w:rsid w:val="0019693E"/>
    <w:rsid w:val="001A3787"/>
    <w:rsid w:val="001A773F"/>
    <w:rsid w:val="001C28FA"/>
    <w:rsid w:val="001D2B45"/>
    <w:rsid w:val="001E3028"/>
    <w:rsid w:val="001E512A"/>
    <w:rsid w:val="00201DC2"/>
    <w:rsid w:val="0020628B"/>
    <w:rsid w:val="00220161"/>
    <w:rsid w:val="00223D4E"/>
    <w:rsid w:val="00223EC4"/>
    <w:rsid w:val="00226AAA"/>
    <w:rsid w:val="00236B12"/>
    <w:rsid w:val="002558EA"/>
    <w:rsid w:val="002671D5"/>
    <w:rsid w:val="00267B52"/>
    <w:rsid w:val="00283B57"/>
    <w:rsid w:val="00293A57"/>
    <w:rsid w:val="00296768"/>
    <w:rsid w:val="002A3F25"/>
    <w:rsid w:val="002A5C10"/>
    <w:rsid w:val="002A6F6A"/>
    <w:rsid w:val="002A749A"/>
    <w:rsid w:val="002B39BF"/>
    <w:rsid w:val="002C5434"/>
    <w:rsid w:val="002D1CBD"/>
    <w:rsid w:val="002D2F09"/>
    <w:rsid w:val="002E10A7"/>
    <w:rsid w:val="002F7D06"/>
    <w:rsid w:val="003047A5"/>
    <w:rsid w:val="00313732"/>
    <w:rsid w:val="0032192D"/>
    <w:rsid w:val="00321EB3"/>
    <w:rsid w:val="00325AC5"/>
    <w:rsid w:val="00331BA6"/>
    <w:rsid w:val="0033458E"/>
    <w:rsid w:val="00345A6C"/>
    <w:rsid w:val="003479B7"/>
    <w:rsid w:val="00350273"/>
    <w:rsid w:val="0036653B"/>
    <w:rsid w:val="00387223"/>
    <w:rsid w:val="003875B5"/>
    <w:rsid w:val="003978ED"/>
    <w:rsid w:val="003A52FD"/>
    <w:rsid w:val="003A7DA6"/>
    <w:rsid w:val="003C2795"/>
    <w:rsid w:val="003E4400"/>
    <w:rsid w:val="003E46C9"/>
    <w:rsid w:val="003F1808"/>
    <w:rsid w:val="003F3759"/>
    <w:rsid w:val="00403F7F"/>
    <w:rsid w:val="00412D07"/>
    <w:rsid w:val="004132A0"/>
    <w:rsid w:val="00417BDB"/>
    <w:rsid w:val="00436C15"/>
    <w:rsid w:val="00446B59"/>
    <w:rsid w:val="004516B0"/>
    <w:rsid w:val="004548C8"/>
    <w:rsid w:val="00472FF4"/>
    <w:rsid w:val="004947D7"/>
    <w:rsid w:val="004A2E17"/>
    <w:rsid w:val="004B661A"/>
    <w:rsid w:val="004E33B5"/>
    <w:rsid w:val="004E4183"/>
    <w:rsid w:val="004E41C5"/>
    <w:rsid w:val="004E4505"/>
    <w:rsid w:val="004F3F19"/>
    <w:rsid w:val="004F68C9"/>
    <w:rsid w:val="00513E20"/>
    <w:rsid w:val="005175FC"/>
    <w:rsid w:val="005351F2"/>
    <w:rsid w:val="00545983"/>
    <w:rsid w:val="00554A95"/>
    <w:rsid w:val="00557F8E"/>
    <w:rsid w:val="00557FE9"/>
    <w:rsid w:val="005637F6"/>
    <w:rsid w:val="00576F74"/>
    <w:rsid w:val="00582313"/>
    <w:rsid w:val="005B269C"/>
    <w:rsid w:val="005B3650"/>
    <w:rsid w:val="005C175D"/>
    <w:rsid w:val="005D04A4"/>
    <w:rsid w:val="005D077C"/>
    <w:rsid w:val="005D4E12"/>
    <w:rsid w:val="005E252E"/>
    <w:rsid w:val="005E3F08"/>
    <w:rsid w:val="005F2F27"/>
    <w:rsid w:val="005F5F9A"/>
    <w:rsid w:val="006024DC"/>
    <w:rsid w:val="00612C79"/>
    <w:rsid w:val="00626BE3"/>
    <w:rsid w:val="00626CFA"/>
    <w:rsid w:val="00631D74"/>
    <w:rsid w:val="0063606F"/>
    <w:rsid w:val="00642850"/>
    <w:rsid w:val="00660F4A"/>
    <w:rsid w:val="0067623D"/>
    <w:rsid w:val="00686BFD"/>
    <w:rsid w:val="006A1760"/>
    <w:rsid w:val="006A60F9"/>
    <w:rsid w:val="006D6B03"/>
    <w:rsid w:val="00700FA4"/>
    <w:rsid w:val="007036C6"/>
    <w:rsid w:val="00704185"/>
    <w:rsid w:val="007240F4"/>
    <w:rsid w:val="0073117C"/>
    <w:rsid w:val="00732C3C"/>
    <w:rsid w:val="00770F4A"/>
    <w:rsid w:val="00785A9C"/>
    <w:rsid w:val="00787495"/>
    <w:rsid w:val="007874B7"/>
    <w:rsid w:val="00794358"/>
    <w:rsid w:val="0079717B"/>
    <w:rsid w:val="007A74C6"/>
    <w:rsid w:val="007B2045"/>
    <w:rsid w:val="007B5F20"/>
    <w:rsid w:val="007F00AF"/>
    <w:rsid w:val="00807DC0"/>
    <w:rsid w:val="00813419"/>
    <w:rsid w:val="00815185"/>
    <w:rsid w:val="00821334"/>
    <w:rsid w:val="00827A6F"/>
    <w:rsid w:val="00831CB4"/>
    <w:rsid w:val="0083661E"/>
    <w:rsid w:val="00854866"/>
    <w:rsid w:val="00857AEE"/>
    <w:rsid w:val="008610C7"/>
    <w:rsid w:val="008645D1"/>
    <w:rsid w:val="00872E6D"/>
    <w:rsid w:val="008756DB"/>
    <w:rsid w:val="008A333D"/>
    <w:rsid w:val="008A486C"/>
    <w:rsid w:val="008C4C56"/>
    <w:rsid w:val="008E5A49"/>
    <w:rsid w:val="008F4B71"/>
    <w:rsid w:val="008F4DD8"/>
    <w:rsid w:val="00902CAF"/>
    <w:rsid w:val="00903F17"/>
    <w:rsid w:val="00920CC6"/>
    <w:rsid w:val="00945F06"/>
    <w:rsid w:val="00964F06"/>
    <w:rsid w:val="00973F6D"/>
    <w:rsid w:val="00977E3A"/>
    <w:rsid w:val="00981707"/>
    <w:rsid w:val="00992A61"/>
    <w:rsid w:val="009A1B41"/>
    <w:rsid w:val="009A23B3"/>
    <w:rsid w:val="009A55B3"/>
    <w:rsid w:val="009B2032"/>
    <w:rsid w:val="009D33D6"/>
    <w:rsid w:val="009D61D6"/>
    <w:rsid w:val="009D7428"/>
    <w:rsid w:val="009E6308"/>
    <w:rsid w:val="009F3766"/>
    <w:rsid w:val="009F6E24"/>
    <w:rsid w:val="00A01C7A"/>
    <w:rsid w:val="00A01F73"/>
    <w:rsid w:val="00A12D49"/>
    <w:rsid w:val="00A22105"/>
    <w:rsid w:val="00A26CDB"/>
    <w:rsid w:val="00A45A59"/>
    <w:rsid w:val="00A5356B"/>
    <w:rsid w:val="00A76ED6"/>
    <w:rsid w:val="00A83E48"/>
    <w:rsid w:val="00AA2245"/>
    <w:rsid w:val="00AA410F"/>
    <w:rsid w:val="00AA4630"/>
    <w:rsid w:val="00AB3C5F"/>
    <w:rsid w:val="00AC5DB9"/>
    <w:rsid w:val="00AD08DA"/>
    <w:rsid w:val="00AE659E"/>
    <w:rsid w:val="00AF2FA0"/>
    <w:rsid w:val="00B048F2"/>
    <w:rsid w:val="00B0519B"/>
    <w:rsid w:val="00B06D55"/>
    <w:rsid w:val="00B33D39"/>
    <w:rsid w:val="00B33D55"/>
    <w:rsid w:val="00B55467"/>
    <w:rsid w:val="00B56FCE"/>
    <w:rsid w:val="00B57985"/>
    <w:rsid w:val="00B61711"/>
    <w:rsid w:val="00B75F9B"/>
    <w:rsid w:val="00BA1C17"/>
    <w:rsid w:val="00BA5174"/>
    <w:rsid w:val="00BB391C"/>
    <w:rsid w:val="00BB3EA0"/>
    <w:rsid w:val="00BB6B52"/>
    <w:rsid w:val="00BC07A7"/>
    <w:rsid w:val="00BF0C60"/>
    <w:rsid w:val="00C119A0"/>
    <w:rsid w:val="00C151D4"/>
    <w:rsid w:val="00C16047"/>
    <w:rsid w:val="00C23DFF"/>
    <w:rsid w:val="00C30902"/>
    <w:rsid w:val="00C30FD7"/>
    <w:rsid w:val="00C33407"/>
    <w:rsid w:val="00C35566"/>
    <w:rsid w:val="00C42B47"/>
    <w:rsid w:val="00C449C6"/>
    <w:rsid w:val="00C5711A"/>
    <w:rsid w:val="00C7300A"/>
    <w:rsid w:val="00C90605"/>
    <w:rsid w:val="00CA45C9"/>
    <w:rsid w:val="00CE1711"/>
    <w:rsid w:val="00CF09C5"/>
    <w:rsid w:val="00D15856"/>
    <w:rsid w:val="00D24186"/>
    <w:rsid w:val="00D34AF4"/>
    <w:rsid w:val="00D70BCB"/>
    <w:rsid w:val="00D71F8D"/>
    <w:rsid w:val="00D7670A"/>
    <w:rsid w:val="00D809B3"/>
    <w:rsid w:val="00D83125"/>
    <w:rsid w:val="00D90DBA"/>
    <w:rsid w:val="00D91407"/>
    <w:rsid w:val="00D97BE5"/>
    <w:rsid w:val="00DA4A90"/>
    <w:rsid w:val="00DA5778"/>
    <w:rsid w:val="00DB6388"/>
    <w:rsid w:val="00DB7D24"/>
    <w:rsid w:val="00DC773F"/>
    <w:rsid w:val="00DD3FD0"/>
    <w:rsid w:val="00DE0BEB"/>
    <w:rsid w:val="00DE312C"/>
    <w:rsid w:val="00DE36EF"/>
    <w:rsid w:val="00DE46EC"/>
    <w:rsid w:val="00DF13E0"/>
    <w:rsid w:val="00DF4D7F"/>
    <w:rsid w:val="00E03F0C"/>
    <w:rsid w:val="00E176B7"/>
    <w:rsid w:val="00E345E7"/>
    <w:rsid w:val="00E45716"/>
    <w:rsid w:val="00E47391"/>
    <w:rsid w:val="00E66BE8"/>
    <w:rsid w:val="00E70694"/>
    <w:rsid w:val="00E76449"/>
    <w:rsid w:val="00EA11B4"/>
    <w:rsid w:val="00EB379C"/>
    <w:rsid w:val="00EB4A44"/>
    <w:rsid w:val="00EB4EA5"/>
    <w:rsid w:val="00EC3DA4"/>
    <w:rsid w:val="00EF7C58"/>
    <w:rsid w:val="00F05450"/>
    <w:rsid w:val="00F453A9"/>
    <w:rsid w:val="00F469A4"/>
    <w:rsid w:val="00F837CC"/>
    <w:rsid w:val="00FA2898"/>
    <w:rsid w:val="00FB3E37"/>
    <w:rsid w:val="00FC3ADD"/>
    <w:rsid w:val="00FC6D19"/>
    <w:rsid w:val="00FD4EAC"/>
    <w:rsid w:val="00FD5FCB"/>
    <w:rsid w:val="00FE18B6"/>
    <w:rsid w:val="00FF02FF"/>
    <w:rsid w:val="00FF062F"/>
    <w:rsid w:val="00FF1983"/>
    <w:rsid w:val="00FF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55646"/>
  <w14:defaultImageDpi w14:val="0"/>
  <w15:docId w15:val="{18F2270F-A28F-4D2E-AD23-8F4B8C28E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5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B5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kTekst">
    <w:name w:val="_Текст обычный (tkTekst)"/>
    <w:basedOn w:val="a"/>
    <w:rsid w:val="00283B57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283B57"/>
    <w:pPr>
      <w:ind w:left="720"/>
      <w:contextualSpacing/>
    </w:pPr>
    <w:rPr>
      <w:rFonts w:ascii="Calibri" w:eastAsia="Times New Roman" w:hAnsi="Calibri"/>
    </w:rPr>
  </w:style>
  <w:style w:type="paragraph" w:customStyle="1" w:styleId="tkZagolovok5">
    <w:name w:val="_Заголовок Статья (tkZagolovok5)"/>
    <w:basedOn w:val="a"/>
    <w:rsid w:val="00283B57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</w:rPr>
  </w:style>
  <w:style w:type="character" w:styleId="a6">
    <w:name w:val="Hyperlink"/>
    <w:basedOn w:val="a0"/>
    <w:uiPriority w:val="99"/>
    <w:unhideWhenUsed/>
    <w:rsid w:val="00283B57"/>
    <w:rPr>
      <w:rFonts w:cs="Times New Roman"/>
      <w:color w:val="0000FF"/>
      <w:u w:val="single"/>
    </w:rPr>
  </w:style>
  <w:style w:type="paragraph" w:customStyle="1" w:styleId="tkKomentarij">
    <w:name w:val="_Комментарий (tkKomentarij)"/>
    <w:basedOn w:val="a"/>
    <w:rsid w:val="00283B57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</w:rPr>
  </w:style>
  <w:style w:type="paragraph" w:customStyle="1" w:styleId="tkRedakcijaTekst">
    <w:name w:val="_В редакции текст (tkRedakcijaTekst)"/>
    <w:basedOn w:val="a"/>
    <w:rsid w:val="00283B57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Zagolovok3">
    <w:name w:val="_Заголовок Глава (tkZagolovok3)"/>
    <w:basedOn w:val="a"/>
    <w:rsid w:val="00283B57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E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E512A"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a5">
    <w:name w:val="Абзац списка Знак"/>
    <w:basedOn w:val="a0"/>
    <w:link w:val="a4"/>
    <w:uiPriority w:val="99"/>
    <w:locked/>
    <w:rsid w:val="00092AA7"/>
    <w:rPr>
      <w:rFonts w:ascii="Calibri" w:eastAsia="Times New Roman" w:hAnsi="Calibri" w:cs="Times New Roman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34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3479B7"/>
    <w:rPr>
      <w:rFonts w:eastAsiaTheme="minorEastAsia" w:cs="Times New Roman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34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3479B7"/>
    <w:rPr>
      <w:rFonts w:eastAsiaTheme="minorEastAsia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709B3-D2C2-4FB7-9722-AE88591C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Сабко</dc:creator>
  <cp:keywords/>
  <dc:description/>
  <cp:lastModifiedBy>Цой</cp:lastModifiedBy>
  <cp:revision>25</cp:revision>
  <cp:lastPrinted>2021-04-28T14:23:00Z</cp:lastPrinted>
  <dcterms:created xsi:type="dcterms:W3CDTF">2020-11-25T10:45:00Z</dcterms:created>
  <dcterms:modified xsi:type="dcterms:W3CDTF">2021-04-28T14:24:00Z</dcterms:modified>
</cp:coreProperties>
</file>